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533A9">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9DCC6FC">
      <w:pPr>
        <w:rPr>
          <w:rFonts w:hint="default" w:eastAsia="宋体"/>
          <w:b/>
          <w:bCs/>
          <w:szCs w:val="21"/>
          <w:lang w:val="en-US" w:eastAsia="zh-CN"/>
        </w:rPr>
      </w:pPr>
      <w:r>
        <w:rPr>
          <w:rFonts w:hint="eastAsia"/>
          <w:b/>
          <w:bCs/>
          <w:szCs w:val="21"/>
          <w:lang w:val="en-US" w:eastAsia="zh-CN"/>
        </w:rPr>
        <w:t xml:space="preserve">  </w:t>
      </w:r>
    </w:p>
    <w:p w14:paraId="1DC94465">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 xml:space="preserve">信息工程学院  </w:t>
      </w:r>
      <w:r>
        <w:rPr>
          <w:rFonts w:hint="eastAsia"/>
          <w:b/>
          <w:bCs/>
          <w:szCs w:val="21"/>
        </w:rPr>
        <w:t>姓名：</w:t>
      </w:r>
      <w:r>
        <w:rPr>
          <w:rFonts w:hint="eastAsia"/>
          <w:b/>
          <w:bCs/>
          <w:szCs w:val="21"/>
          <w:lang w:val="en-US" w:eastAsia="zh-CN"/>
        </w:rPr>
        <w:t>马萌</w:t>
      </w:r>
      <w:r>
        <w:rPr>
          <w:rFonts w:hint="eastAsia"/>
          <w:b/>
          <w:bCs/>
          <w:szCs w:val="21"/>
        </w:rPr>
        <w:t xml:space="preserve">  性别：</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 副教授（高教）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val="en-US" w:eastAsia="zh-CN"/>
        </w:rPr>
        <w:t xml:space="preserve">计算机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是</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18B0D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2B473B43">
            <w:pPr>
              <w:adjustRightInd w:val="0"/>
              <w:snapToGrid w:val="0"/>
              <w:spacing w:line="276" w:lineRule="auto"/>
              <w:jc w:val="center"/>
              <w:rPr>
                <w:b/>
                <w:szCs w:val="21"/>
              </w:rPr>
            </w:pPr>
            <w:r>
              <w:rPr>
                <w:rFonts w:hint="eastAsia"/>
                <w:b/>
                <w:szCs w:val="21"/>
              </w:rPr>
              <w:t>基本情况</w:t>
            </w:r>
          </w:p>
        </w:tc>
        <w:tc>
          <w:tcPr>
            <w:tcW w:w="1163" w:type="dxa"/>
            <w:vAlign w:val="center"/>
          </w:tcPr>
          <w:p w14:paraId="371FF782">
            <w:pPr>
              <w:adjustRightInd w:val="0"/>
              <w:snapToGrid w:val="0"/>
              <w:spacing w:line="276" w:lineRule="auto"/>
              <w:jc w:val="center"/>
              <w:rPr>
                <w:szCs w:val="21"/>
              </w:rPr>
            </w:pPr>
            <w:r>
              <w:rPr>
                <w:rFonts w:hint="eastAsia"/>
                <w:szCs w:val="21"/>
              </w:rPr>
              <w:t>现任专业技术职务</w:t>
            </w:r>
          </w:p>
        </w:tc>
        <w:tc>
          <w:tcPr>
            <w:tcW w:w="1655" w:type="dxa"/>
            <w:vAlign w:val="center"/>
          </w:tcPr>
          <w:p w14:paraId="06291681">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464EC3CA">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5BC35E3B">
            <w:pPr>
              <w:adjustRightInd w:val="0"/>
              <w:snapToGrid w:val="0"/>
              <w:spacing w:line="276" w:lineRule="auto"/>
              <w:jc w:val="center"/>
              <w:rPr>
                <w:szCs w:val="21"/>
              </w:rPr>
            </w:pPr>
            <w:r>
              <w:rPr>
                <w:rFonts w:hint="eastAsia"/>
                <w:szCs w:val="21"/>
              </w:rPr>
              <w:t>最高学历</w:t>
            </w:r>
          </w:p>
        </w:tc>
        <w:tc>
          <w:tcPr>
            <w:tcW w:w="2731" w:type="dxa"/>
            <w:vAlign w:val="center"/>
          </w:tcPr>
          <w:p w14:paraId="09BC1401">
            <w:pPr>
              <w:adjustRightInd w:val="0"/>
              <w:snapToGrid w:val="0"/>
              <w:spacing w:line="276" w:lineRule="auto"/>
              <w:jc w:val="center"/>
              <w:rPr>
                <w:szCs w:val="21"/>
              </w:rPr>
            </w:pPr>
            <w:r>
              <w:rPr>
                <w:rFonts w:hint="eastAsia"/>
                <w:szCs w:val="21"/>
              </w:rPr>
              <w:t>毕业学校</w:t>
            </w:r>
          </w:p>
        </w:tc>
        <w:tc>
          <w:tcPr>
            <w:tcW w:w="1202" w:type="dxa"/>
            <w:vAlign w:val="center"/>
          </w:tcPr>
          <w:p w14:paraId="080DB029">
            <w:pPr>
              <w:adjustRightInd w:val="0"/>
              <w:snapToGrid w:val="0"/>
              <w:spacing w:line="276" w:lineRule="auto"/>
              <w:jc w:val="center"/>
              <w:rPr>
                <w:szCs w:val="21"/>
              </w:rPr>
            </w:pPr>
            <w:r>
              <w:rPr>
                <w:rFonts w:hint="eastAsia"/>
                <w:szCs w:val="21"/>
              </w:rPr>
              <w:t>所学专业</w:t>
            </w:r>
          </w:p>
        </w:tc>
        <w:tc>
          <w:tcPr>
            <w:tcW w:w="1163" w:type="dxa"/>
            <w:vAlign w:val="center"/>
          </w:tcPr>
          <w:p w14:paraId="6B1D3516">
            <w:pPr>
              <w:adjustRightInd w:val="0"/>
              <w:snapToGrid w:val="0"/>
              <w:spacing w:line="276" w:lineRule="auto"/>
              <w:jc w:val="center"/>
              <w:rPr>
                <w:szCs w:val="21"/>
              </w:rPr>
            </w:pPr>
            <w:r>
              <w:rPr>
                <w:rFonts w:hint="eastAsia"/>
                <w:szCs w:val="21"/>
              </w:rPr>
              <w:t>毕业时间</w:t>
            </w:r>
          </w:p>
        </w:tc>
        <w:tc>
          <w:tcPr>
            <w:tcW w:w="1187" w:type="dxa"/>
            <w:vAlign w:val="center"/>
          </w:tcPr>
          <w:p w14:paraId="6303BC14">
            <w:pPr>
              <w:adjustRightInd w:val="0"/>
              <w:snapToGrid w:val="0"/>
              <w:spacing w:line="276" w:lineRule="auto"/>
              <w:jc w:val="center"/>
              <w:rPr>
                <w:szCs w:val="21"/>
              </w:rPr>
            </w:pPr>
            <w:r>
              <w:rPr>
                <w:rFonts w:hint="eastAsia"/>
                <w:szCs w:val="21"/>
              </w:rPr>
              <w:t>最高学位</w:t>
            </w:r>
          </w:p>
        </w:tc>
        <w:tc>
          <w:tcPr>
            <w:tcW w:w="2201" w:type="dxa"/>
            <w:vAlign w:val="center"/>
          </w:tcPr>
          <w:p w14:paraId="3162C734">
            <w:pPr>
              <w:adjustRightInd w:val="0"/>
              <w:snapToGrid w:val="0"/>
              <w:spacing w:line="276" w:lineRule="auto"/>
              <w:jc w:val="center"/>
              <w:rPr>
                <w:szCs w:val="21"/>
              </w:rPr>
            </w:pPr>
            <w:r>
              <w:rPr>
                <w:rFonts w:hint="eastAsia"/>
                <w:szCs w:val="21"/>
              </w:rPr>
              <w:t>毕业学校</w:t>
            </w:r>
          </w:p>
        </w:tc>
        <w:tc>
          <w:tcPr>
            <w:tcW w:w="1186" w:type="dxa"/>
            <w:vAlign w:val="center"/>
          </w:tcPr>
          <w:p w14:paraId="10639534">
            <w:pPr>
              <w:adjustRightInd w:val="0"/>
              <w:snapToGrid w:val="0"/>
              <w:spacing w:line="276" w:lineRule="auto"/>
              <w:jc w:val="center"/>
              <w:rPr>
                <w:szCs w:val="21"/>
              </w:rPr>
            </w:pPr>
            <w:r>
              <w:rPr>
                <w:rFonts w:hint="eastAsia"/>
                <w:szCs w:val="21"/>
              </w:rPr>
              <w:t>所学专业</w:t>
            </w:r>
          </w:p>
        </w:tc>
        <w:tc>
          <w:tcPr>
            <w:tcW w:w="1247" w:type="dxa"/>
            <w:vAlign w:val="center"/>
          </w:tcPr>
          <w:p w14:paraId="2977717A">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504D60A4">
            <w:pPr>
              <w:adjustRightInd w:val="0"/>
              <w:snapToGrid w:val="0"/>
              <w:spacing w:line="276" w:lineRule="auto"/>
              <w:jc w:val="center"/>
              <w:rPr>
                <w:szCs w:val="21"/>
              </w:rPr>
            </w:pPr>
            <w:r>
              <w:rPr>
                <w:rFonts w:hint="eastAsia"/>
                <w:szCs w:val="21"/>
              </w:rPr>
              <w:t>现从事专业</w:t>
            </w:r>
          </w:p>
        </w:tc>
        <w:tc>
          <w:tcPr>
            <w:tcW w:w="2331" w:type="dxa"/>
            <w:vAlign w:val="center"/>
          </w:tcPr>
          <w:p w14:paraId="3E616310">
            <w:pPr>
              <w:adjustRightInd w:val="0"/>
              <w:snapToGrid w:val="0"/>
              <w:spacing w:line="276" w:lineRule="auto"/>
              <w:jc w:val="center"/>
              <w:rPr>
                <w:szCs w:val="21"/>
              </w:rPr>
            </w:pPr>
            <w:r>
              <w:rPr>
                <w:rFonts w:hint="eastAsia"/>
                <w:szCs w:val="21"/>
              </w:rPr>
              <w:t>审核人签名</w:t>
            </w:r>
          </w:p>
          <w:p w14:paraId="62BB6877">
            <w:pPr>
              <w:adjustRightInd w:val="0"/>
              <w:snapToGrid w:val="0"/>
              <w:spacing w:line="276" w:lineRule="auto"/>
              <w:jc w:val="center"/>
              <w:rPr>
                <w:szCs w:val="21"/>
              </w:rPr>
            </w:pPr>
            <w:r>
              <w:rPr>
                <w:rFonts w:hint="eastAsia"/>
                <w:szCs w:val="21"/>
              </w:rPr>
              <w:t>（盖章）</w:t>
            </w:r>
          </w:p>
        </w:tc>
      </w:tr>
      <w:tr w14:paraId="22D48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6096517B">
            <w:pPr>
              <w:adjustRightInd w:val="0"/>
              <w:snapToGrid w:val="0"/>
              <w:spacing w:line="276" w:lineRule="auto"/>
              <w:jc w:val="center"/>
              <w:rPr>
                <w:b/>
                <w:szCs w:val="21"/>
              </w:rPr>
            </w:pPr>
          </w:p>
        </w:tc>
        <w:tc>
          <w:tcPr>
            <w:tcW w:w="1163" w:type="dxa"/>
            <w:vAlign w:val="center"/>
          </w:tcPr>
          <w:p w14:paraId="4868F3CE">
            <w:pPr>
              <w:adjustRightInd w:val="0"/>
              <w:snapToGrid w:val="0"/>
              <w:spacing w:line="276" w:lineRule="auto"/>
              <w:jc w:val="center"/>
              <w:rPr>
                <w:rFonts w:hint="eastAsia" w:eastAsia="宋体"/>
                <w:szCs w:val="21"/>
                <w:lang w:val="en-US" w:eastAsia="zh-CN"/>
              </w:rPr>
            </w:pPr>
            <w:r>
              <w:rPr>
                <w:rFonts w:hint="eastAsia"/>
                <w:szCs w:val="21"/>
                <w:lang w:val="en-US" w:eastAsia="zh-CN"/>
              </w:rPr>
              <w:t>讲师</w:t>
            </w:r>
          </w:p>
        </w:tc>
        <w:tc>
          <w:tcPr>
            <w:tcW w:w="1655" w:type="dxa"/>
            <w:vAlign w:val="center"/>
          </w:tcPr>
          <w:p w14:paraId="1D9A46A6">
            <w:pPr>
              <w:adjustRightInd w:val="0"/>
              <w:snapToGrid w:val="0"/>
              <w:spacing w:line="276" w:lineRule="auto"/>
              <w:jc w:val="center"/>
              <w:rPr>
                <w:rFonts w:hint="default"/>
                <w:szCs w:val="21"/>
                <w:lang w:val="en-US" w:eastAsia="zh-CN"/>
              </w:rPr>
            </w:pPr>
            <w:r>
              <w:rPr>
                <w:rFonts w:hint="eastAsia"/>
                <w:szCs w:val="21"/>
                <w:lang w:val="en-US" w:eastAsia="zh-CN"/>
              </w:rPr>
              <w:t>2018.12.31</w:t>
            </w:r>
          </w:p>
          <w:p w14:paraId="7F82E8BF">
            <w:pPr>
              <w:adjustRightInd w:val="0"/>
              <w:snapToGrid w:val="0"/>
              <w:spacing w:line="276" w:lineRule="auto"/>
              <w:jc w:val="center"/>
              <w:rPr>
                <w:rFonts w:hint="default"/>
                <w:szCs w:val="21"/>
                <w:lang w:val="en-US" w:eastAsia="zh-CN"/>
              </w:rPr>
            </w:pPr>
            <w:r>
              <w:rPr>
                <w:rFonts w:hint="eastAsia"/>
                <w:szCs w:val="21"/>
                <w:lang w:val="en-US" w:eastAsia="zh-CN"/>
              </w:rPr>
              <w:t>2018.12.31</w:t>
            </w:r>
          </w:p>
        </w:tc>
        <w:tc>
          <w:tcPr>
            <w:tcW w:w="1180" w:type="dxa"/>
            <w:vAlign w:val="center"/>
          </w:tcPr>
          <w:p w14:paraId="462AEAF0">
            <w:pPr>
              <w:adjustRightInd w:val="0"/>
              <w:snapToGrid w:val="0"/>
              <w:spacing w:line="276" w:lineRule="auto"/>
              <w:jc w:val="center"/>
              <w:rPr>
                <w:rFonts w:hint="default" w:eastAsia="宋体"/>
                <w:szCs w:val="21"/>
                <w:lang w:val="en-US" w:eastAsia="zh-CN"/>
              </w:rPr>
            </w:pPr>
            <w:r>
              <w:rPr>
                <w:rFonts w:hint="eastAsia"/>
                <w:szCs w:val="21"/>
                <w:lang w:val="en-US" w:eastAsia="zh-CN"/>
              </w:rPr>
              <w:t>研究生</w:t>
            </w:r>
          </w:p>
        </w:tc>
        <w:tc>
          <w:tcPr>
            <w:tcW w:w="2731" w:type="dxa"/>
            <w:vAlign w:val="center"/>
          </w:tcPr>
          <w:p w14:paraId="404C747B">
            <w:pPr>
              <w:adjustRightInd w:val="0"/>
              <w:snapToGrid w:val="0"/>
              <w:spacing w:line="276" w:lineRule="auto"/>
              <w:jc w:val="center"/>
              <w:rPr>
                <w:rFonts w:hint="eastAsia" w:eastAsia="宋体"/>
                <w:szCs w:val="21"/>
                <w:lang w:val="en-US" w:eastAsia="zh-CN"/>
              </w:rPr>
            </w:pPr>
            <w:r>
              <w:rPr>
                <w:rFonts w:hint="eastAsia"/>
                <w:szCs w:val="21"/>
                <w:lang w:val="en-US" w:eastAsia="zh-CN"/>
              </w:rPr>
              <w:t>湖南大学</w:t>
            </w:r>
          </w:p>
        </w:tc>
        <w:tc>
          <w:tcPr>
            <w:tcW w:w="1202" w:type="dxa"/>
            <w:vAlign w:val="center"/>
          </w:tcPr>
          <w:p w14:paraId="44702884">
            <w:pPr>
              <w:adjustRightInd w:val="0"/>
              <w:snapToGrid w:val="0"/>
              <w:spacing w:line="276" w:lineRule="auto"/>
              <w:jc w:val="center"/>
              <w:rPr>
                <w:rFonts w:hint="default" w:eastAsia="宋体"/>
                <w:szCs w:val="21"/>
                <w:lang w:val="en-US" w:eastAsia="zh-CN"/>
              </w:rPr>
            </w:pPr>
            <w:r>
              <w:rPr>
                <w:rFonts w:hint="eastAsia"/>
                <w:szCs w:val="21"/>
                <w:lang w:val="en-US" w:eastAsia="zh-CN"/>
              </w:rPr>
              <w:t>计算机科学与技术</w:t>
            </w:r>
          </w:p>
        </w:tc>
        <w:tc>
          <w:tcPr>
            <w:tcW w:w="1163" w:type="dxa"/>
            <w:vAlign w:val="center"/>
          </w:tcPr>
          <w:p w14:paraId="30C2FB99">
            <w:pPr>
              <w:adjustRightInd w:val="0"/>
              <w:snapToGrid w:val="0"/>
              <w:spacing w:line="276" w:lineRule="auto"/>
              <w:jc w:val="center"/>
              <w:rPr>
                <w:rFonts w:hint="default" w:eastAsia="宋体"/>
                <w:szCs w:val="21"/>
                <w:lang w:val="en-US" w:eastAsia="zh-CN"/>
              </w:rPr>
            </w:pPr>
            <w:r>
              <w:rPr>
                <w:rFonts w:hint="eastAsia"/>
                <w:szCs w:val="21"/>
                <w:lang w:val="en-US" w:eastAsia="zh-CN"/>
              </w:rPr>
              <w:t>2015.6</w:t>
            </w:r>
          </w:p>
        </w:tc>
        <w:tc>
          <w:tcPr>
            <w:tcW w:w="1187" w:type="dxa"/>
            <w:vAlign w:val="center"/>
          </w:tcPr>
          <w:p w14:paraId="101A3D27">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3BC1CF7C">
            <w:pPr>
              <w:adjustRightInd w:val="0"/>
              <w:snapToGrid w:val="0"/>
              <w:spacing w:line="276" w:lineRule="auto"/>
              <w:jc w:val="center"/>
              <w:rPr>
                <w:rFonts w:hint="default" w:eastAsia="宋体"/>
                <w:szCs w:val="21"/>
                <w:lang w:val="en-US" w:eastAsia="zh-CN"/>
              </w:rPr>
            </w:pPr>
            <w:r>
              <w:rPr>
                <w:rFonts w:hint="eastAsia"/>
                <w:szCs w:val="21"/>
                <w:lang w:val="en-US" w:eastAsia="zh-CN"/>
              </w:rPr>
              <w:t>湖南大学</w:t>
            </w:r>
          </w:p>
        </w:tc>
        <w:tc>
          <w:tcPr>
            <w:tcW w:w="1186" w:type="dxa"/>
            <w:vAlign w:val="center"/>
          </w:tcPr>
          <w:p w14:paraId="5D206632">
            <w:pPr>
              <w:adjustRightInd w:val="0"/>
              <w:snapToGrid w:val="0"/>
              <w:spacing w:line="276" w:lineRule="auto"/>
              <w:jc w:val="center"/>
              <w:rPr>
                <w:rFonts w:hint="default" w:eastAsia="宋体"/>
                <w:szCs w:val="21"/>
                <w:lang w:val="en-US" w:eastAsia="zh-CN"/>
              </w:rPr>
            </w:pPr>
            <w:r>
              <w:rPr>
                <w:rFonts w:hint="eastAsia"/>
                <w:szCs w:val="21"/>
                <w:lang w:val="en-US" w:eastAsia="zh-CN"/>
              </w:rPr>
              <w:t>计算机科学与技术</w:t>
            </w:r>
          </w:p>
        </w:tc>
        <w:tc>
          <w:tcPr>
            <w:tcW w:w="1247" w:type="dxa"/>
            <w:vAlign w:val="center"/>
          </w:tcPr>
          <w:p w14:paraId="04BC1D00">
            <w:pPr>
              <w:adjustRightInd w:val="0"/>
              <w:snapToGrid w:val="0"/>
              <w:spacing w:line="276" w:lineRule="auto"/>
              <w:jc w:val="center"/>
              <w:rPr>
                <w:rFonts w:hint="default" w:eastAsia="宋体"/>
                <w:szCs w:val="21"/>
                <w:lang w:val="en-US" w:eastAsia="zh-CN"/>
              </w:rPr>
            </w:pPr>
            <w:r>
              <w:rPr>
                <w:rFonts w:hint="eastAsia"/>
                <w:szCs w:val="21"/>
                <w:lang w:val="en-US" w:eastAsia="zh-CN"/>
              </w:rPr>
              <w:t>2015.6</w:t>
            </w:r>
          </w:p>
        </w:tc>
        <w:tc>
          <w:tcPr>
            <w:tcW w:w="3258" w:type="dxa"/>
            <w:gridSpan w:val="3"/>
            <w:vAlign w:val="center"/>
          </w:tcPr>
          <w:p w14:paraId="1C86930D">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uto"/>
                <w:szCs w:val="21"/>
                <w:lang w:val="en-US" w:eastAsia="zh-CN"/>
              </w:rPr>
              <w:t>计算机</w:t>
            </w:r>
          </w:p>
        </w:tc>
        <w:tc>
          <w:tcPr>
            <w:tcW w:w="2331" w:type="dxa"/>
            <w:vAlign w:val="center"/>
          </w:tcPr>
          <w:p w14:paraId="593CCBE8">
            <w:pPr>
              <w:adjustRightInd w:val="0"/>
              <w:snapToGrid w:val="0"/>
              <w:spacing w:line="276" w:lineRule="auto"/>
              <w:jc w:val="center"/>
              <w:rPr>
                <w:rFonts w:hint="default" w:eastAsia="宋体"/>
                <w:color w:val="A6A6A6" w:themeColor="background1" w:themeShade="A6"/>
                <w:szCs w:val="21"/>
                <w:lang w:val="en-US" w:eastAsia="zh-CN"/>
              </w:rPr>
            </w:pPr>
          </w:p>
        </w:tc>
      </w:tr>
      <w:tr w14:paraId="2C07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6860E85C">
            <w:pPr>
              <w:adjustRightInd w:val="0"/>
              <w:snapToGrid w:val="0"/>
              <w:spacing w:line="276" w:lineRule="auto"/>
              <w:jc w:val="center"/>
              <w:rPr>
                <w:b/>
                <w:szCs w:val="21"/>
              </w:rPr>
            </w:pPr>
            <w:r>
              <w:rPr>
                <w:rFonts w:hint="eastAsia"/>
                <w:b/>
                <w:szCs w:val="21"/>
              </w:rPr>
              <w:t>一级指标</w:t>
            </w:r>
          </w:p>
        </w:tc>
        <w:tc>
          <w:tcPr>
            <w:tcW w:w="1163" w:type="dxa"/>
            <w:vAlign w:val="center"/>
          </w:tcPr>
          <w:p w14:paraId="19B589CC">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6AA0117">
            <w:pPr>
              <w:adjustRightInd w:val="0"/>
              <w:snapToGrid w:val="0"/>
              <w:spacing w:line="276" w:lineRule="auto"/>
              <w:jc w:val="center"/>
              <w:rPr>
                <w:b/>
                <w:szCs w:val="21"/>
              </w:rPr>
            </w:pPr>
            <w:r>
              <w:rPr>
                <w:rFonts w:hint="eastAsia"/>
                <w:b/>
                <w:szCs w:val="21"/>
              </w:rPr>
              <w:t>计分情况</w:t>
            </w:r>
          </w:p>
        </w:tc>
        <w:tc>
          <w:tcPr>
            <w:tcW w:w="1200" w:type="dxa"/>
            <w:vAlign w:val="center"/>
          </w:tcPr>
          <w:p w14:paraId="58E902D2">
            <w:pPr>
              <w:adjustRightInd w:val="0"/>
              <w:snapToGrid w:val="0"/>
              <w:spacing w:line="276" w:lineRule="auto"/>
              <w:jc w:val="center"/>
              <w:rPr>
                <w:b/>
                <w:szCs w:val="21"/>
              </w:rPr>
            </w:pPr>
            <w:r>
              <w:rPr>
                <w:rFonts w:hint="eastAsia"/>
                <w:b/>
                <w:szCs w:val="21"/>
              </w:rPr>
              <w:t>自评量化加分</w:t>
            </w:r>
          </w:p>
        </w:tc>
        <w:tc>
          <w:tcPr>
            <w:tcW w:w="1274" w:type="dxa"/>
          </w:tcPr>
          <w:p w14:paraId="0FF35C1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3DE792C9">
            <w:pPr>
              <w:adjustRightInd w:val="0"/>
              <w:snapToGrid w:val="0"/>
              <w:spacing w:line="276" w:lineRule="auto"/>
              <w:jc w:val="center"/>
              <w:rPr>
                <w:b/>
                <w:bCs/>
                <w:szCs w:val="21"/>
              </w:rPr>
            </w:pPr>
            <w:r>
              <w:rPr>
                <w:rFonts w:hint="eastAsia"/>
                <w:b/>
                <w:bCs/>
                <w:szCs w:val="21"/>
              </w:rPr>
              <w:t>审核人签名</w:t>
            </w:r>
          </w:p>
          <w:p w14:paraId="79ECA6F8">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699C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C193629">
            <w:pPr>
              <w:adjustRightInd w:val="0"/>
              <w:snapToGrid w:val="0"/>
              <w:spacing w:line="276" w:lineRule="auto"/>
              <w:jc w:val="center"/>
              <w:rPr>
                <w:rFonts w:hint="default" w:eastAsia="宋体"/>
                <w:b/>
                <w:szCs w:val="21"/>
                <w:lang w:val="en-US" w:eastAsia="zh-CN"/>
              </w:rPr>
            </w:pPr>
            <w:bookmarkStart w:id="4" w:name="_GoBack" w:colFirst="11" w:colLast="12"/>
            <w:r>
              <w:rPr>
                <w:rFonts w:hint="eastAsia"/>
                <w:b/>
                <w:szCs w:val="21"/>
              </w:rPr>
              <w:t>1.思想政治与师德</w:t>
            </w:r>
            <w:r>
              <w:rPr>
                <w:rFonts w:hint="eastAsia"/>
                <w:b/>
                <w:szCs w:val="21"/>
                <w:lang w:val="en-US" w:eastAsia="zh-CN"/>
              </w:rPr>
              <w:t>师风（满分40分）</w:t>
            </w:r>
          </w:p>
        </w:tc>
        <w:tc>
          <w:tcPr>
            <w:tcW w:w="1163" w:type="dxa"/>
            <w:vAlign w:val="center"/>
          </w:tcPr>
          <w:p w14:paraId="5D07BA5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33006B0C">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7D850706">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无</w:t>
            </w:r>
          </w:p>
        </w:tc>
        <w:tc>
          <w:tcPr>
            <w:tcW w:w="1200" w:type="dxa"/>
            <w:vAlign w:val="center"/>
          </w:tcPr>
          <w:p w14:paraId="6F5BF334">
            <w:pPr>
              <w:adjustRightInd w:val="0"/>
              <w:snapToGrid w:val="0"/>
              <w:spacing w:line="276" w:lineRule="auto"/>
              <w:jc w:val="center"/>
              <w:rPr>
                <w:szCs w:val="21"/>
              </w:rPr>
            </w:pPr>
          </w:p>
        </w:tc>
        <w:tc>
          <w:tcPr>
            <w:tcW w:w="1274" w:type="dxa"/>
            <w:vAlign w:val="center"/>
          </w:tcPr>
          <w:p w14:paraId="6F0BFF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AFD00D">
            <w:pPr>
              <w:adjustRightInd w:val="0"/>
              <w:snapToGrid w:val="0"/>
              <w:spacing w:line="276" w:lineRule="auto"/>
              <w:jc w:val="center"/>
              <w:rPr>
                <w:color w:val="auto"/>
                <w:szCs w:val="21"/>
              </w:rPr>
            </w:pPr>
          </w:p>
        </w:tc>
      </w:tr>
      <w:tr w14:paraId="2979E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73B209E">
            <w:pPr>
              <w:adjustRightInd w:val="0"/>
              <w:snapToGrid w:val="0"/>
              <w:spacing w:line="276" w:lineRule="auto"/>
              <w:jc w:val="center"/>
              <w:rPr>
                <w:b/>
                <w:szCs w:val="21"/>
              </w:rPr>
            </w:pPr>
          </w:p>
        </w:tc>
        <w:tc>
          <w:tcPr>
            <w:tcW w:w="1163" w:type="dxa"/>
            <w:vAlign w:val="center"/>
          </w:tcPr>
          <w:p w14:paraId="20E6AF91">
            <w:pPr>
              <w:adjustRightInd w:val="0"/>
              <w:snapToGrid w:val="0"/>
              <w:spacing w:line="276" w:lineRule="auto"/>
              <w:jc w:val="center"/>
              <w:rPr>
                <w:szCs w:val="21"/>
              </w:rPr>
            </w:pPr>
            <w:r>
              <w:rPr>
                <w:rFonts w:hint="eastAsia"/>
                <w:szCs w:val="21"/>
              </w:rPr>
              <w:t>1-2</w:t>
            </w:r>
          </w:p>
        </w:tc>
        <w:tc>
          <w:tcPr>
            <w:tcW w:w="14536" w:type="dxa"/>
            <w:gridSpan w:val="10"/>
            <w:vAlign w:val="center"/>
          </w:tcPr>
          <w:p w14:paraId="707F83B7">
            <w:pPr>
              <w:adjustRightInd w:val="0"/>
              <w:snapToGrid w:val="0"/>
              <w:spacing w:line="276" w:lineRule="auto"/>
              <w:rPr>
                <w:rFonts w:hint="eastAsia"/>
                <w:color w:val="auto"/>
                <w:szCs w:val="21"/>
                <w:lang w:val="en-US" w:eastAsia="zh-CN"/>
              </w:rPr>
            </w:pPr>
            <w:r>
              <w:rPr>
                <w:rFonts w:hint="eastAsia" w:eastAsia="宋体"/>
                <w:color w:val="4F81BD" w:themeColor="accent1"/>
                <w:szCs w:val="21"/>
                <w:lang w:val="en-US" w:eastAsia="zh-CN"/>
                <w14:textFill>
                  <w14:solidFill>
                    <w14:schemeClr w14:val="accent1"/>
                  </w14:solidFill>
                </w14:textFill>
              </w:rPr>
              <w:t>师德师风先进事迹宣传报道</w:t>
            </w:r>
          </w:p>
          <w:p w14:paraId="2262F95B">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无</w:t>
            </w:r>
          </w:p>
        </w:tc>
        <w:tc>
          <w:tcPr>
            <w:tcW w:w="1200" w:type="dxa"/>
            <w:vAlign w:val="center"/>
          </w:tcPr>
          <w:p w14:paraId="084887FC">
            <w:pPr>
              <w:adjustRightInd w:val="0"/>
              <w:snapToGrid w:val="0"/>
              <w:spacing w:line="276" w:lineRule="auto"/>
              <w:jc w:val="center"/>
              <w:rPr>
                <w:szCs w:val="21"/>
              </w:rPr>
            </w:pPr>
          </w:p>
        </w:tc>
        <w:tc>
          <w:tcPr>
            <w:tcW w:w="1274" w:type="dxa"/>
            <w:vAlign w:val="center"/>
          </w:tcPr>
          <w:p w14:paraId="11C901D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9F7B629">
            <w:pPr>
              <w:adjustRightInd w:val="0"/>
              <w:snapToGrid w:val="0"/>
              <w:spacing w:line="276" w:lineRule="auto"/>
              <w:jc w:val="center"/>
              <w:rPr>
                <w:color w:val="auto"/>
                <w:szCs w:val="21"/>
              </w:rPr>
            </w:pPr>
          </w:p>
        </w:tc>
      </w:tr>
      <w:tr w14:paraId="1EC54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E189753">
            <w:pPr>
              <w:adjustRightInd w:val="0"/>
              <w:snapToGrid w:val="0"/>
              <w:spacing w:line="276" w:lineRule="auto"/>
              <w:jc w:val="center"/>
              <w:rPr>
                <w:b/>
                <w:szCs w:val="21"/>
              </w:rPr>
            </w:pPr>
          </w:p>
        </w:tc>
        <w:tc>
          <w:tcPr>
            <w:tcW w:w="1163" w:type="dxa"/>
            <w:vAlign w:val="center"/>
          </w:tcPr>
          <w:p w14:paraId="08928B74">
            <w:pPr>
              <w:adjustRightInd w:val="0"/>
              <w:snapToGrid w:val="0"/>
              <w:spacing w:line="276" w:lineRule="auto"/>
              <w:jc w:val="center"/>
              <w:rPr>
                <w:szCs w:val="21"/>
              </w:rPr>
            </w:pPr>
            <w:r>
              <w:rPr>
                <w:rFonts w:hint="eastAsia"/>
                <w:szCs w:val="21"/>
              </w:rPr>
              <w:t>1-3</w:t>
            </w:r>
          </w:p>
        </w:tc>
        <w:tc>
          <w:tcPr>
            <w:tcW w:w="14536" w:type="dxa"/>
            <w:gridSpan w:val="10"/>
            <w:vAlign w:val="center"/>
          </w:tcPr>
          <w:p w14:paraId="1E5ABD78">
            <w:pPr>
              <w:adjustRightInd w:val="0"/>
              <w:snapToGrid w:val="0"/>
              <w:spacing w:line="276" w:lineRule="auto"/>
              <w:rPr>
                <w:rFonts w:hint="eastAsia"/>
                <w:color w:val="auto"/>
                <w:szCs w:val="21"/>
                <w:lang w:val="en-US" w:eastAsia="zh-CN"/>
              </w:rPr>
            </w:pPr>
            <w:r>
              <w:rPr>
                <w:rFonts w:hint="eastAsia"/>
                <w:color w:val="4F81BD" w:themeColor="accent1"/>
                <w:szCs w:val="21"/>
                <w:lang w:val="en-US" w:eastAsia="zh-CN"/>
                <w14:textFill>
                  <w14:solidFill>
                    <w14:schemeClr w14:val="accent1"/>
                  </w14:solidFill>
                </w14:textFill>
              </w:rPr>
              <w:t>开放教育办学体系获奖情况</w:t>
            </w:r>
          </w:p>
          <w:p w14:paraId="7405E864">
            <w:pPr>
              <w:adjustRightInd w:val="0"/>
              <w:snapToGrid w:val="0"/>
              <w:spacing w:line="276" w:lineRule="auto"/>
              <w:rPr>
                <w:rFonts w:hint="eastAsia"/>
                <w:color w:val="auto"/>
                <w:szCs w:val="21"/>
                <w:lang w:val="en-US" w:eastAsia="zh-CN"/>
              </w:rPr>
            </w:pPr>
            <w:r>
              <w:rPr>
                <w:rFonts w:hint="eastAsia"/>
                <w:color w:val="auto"/>
                <w:szCs w:val="21"/>
                <w:lang w:val="en-US" w:eastAsia="zh-CN"/>
              </w:rPr>
              <w:t>1）2019年6月，优秀共产党员，中共湖南广播电视大学委员会，计1分</w:t>
            </w:r>
          </w:p>
          <w:p w14:paraId="02C42E5A">
            <w:pPr>
              <w:adjustRightInd w:val="0"/>
              <w:snapToGrid w:val="0"/>
              <w:spacing w:line="276" w:lineRule="auto"/>
              <w:rPr>
                <w:rFonts w:hint="default"/>
                <w:color w:val="auto"/>
                <w:szCs w:val="21"/>
                <w:lang w:val="en-US" w:eastAsia="zh-CN"/>
              </w:rPr>
            </w:pPr>
            <w:r>
              <w:rPr>
                <w:rFonts w:hint="eastAsia"/>
                <w:color w:val="auto"/>
                <w:szCs w:val="21"/>
                <w:lang w:val="en-US" w:eastAsia="zh-CN"/>
              </w:rPr>
              <w:t>2）2025年6月，优秀共产党员，中共湖南开放大学委员会，计1分</w:t>
            </w:r>
          </w:p>
        </w:tc>
        <w:tc>
          <w:tcPr>
            <w:tcW w:w="1200" w:type="dxa"/>
            <w:vAlign w:val="center"/>
          </w:tcPr>
          <w:p w14:paraId="2370C0AF">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2BA7F28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6D76C130">
            <w:pPr>
              <w:adjustRightInd w:val="0"/>
              <w:snapToGrid w:val="0"/>
              <w:spacing w:line="276" w:lineRule="auto"/>
              <w:jc w:val="center"/>
              <w:rPr>
                <w:color w:val="auto"/>
                <w:szCs w:val="21"/>
              </w:rPr>
            </w:pPr>
          </w:p>
        </w:tc>
      </w:tr>
      <w:tr w14:paraId="132AB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A9E6DF">
            <w:pPr>
              <w:adjustRightInd w:val="0"/>
              <w:snapToGrid w:val="0"/>
              <w:spacing w:line="276" w:lineRule="auto"/>
              <w:jc w:val="center"/>
              <w:rPr>
                <w:b/>
                <w:szCs w:val="21"/>
              </w:rPr>
            </w:pPr>
          </w:p>
        </w:tc>
        <w:tc>
          <w:tcPr>
            <w:tcW w:w="1163" w:type="dxa"/>
            <w:vAlign w:val="center"/>
          </w:tcPr>
          <w:p w14:paraId="39B3D28C">
            <w:pPr>
              <w:adjustRightInd w:val="0"/>
              <w:snapToGrid w:val="0"/>
              <w:spacing w:line="276" w:lineRule="auto"/>
              <w:jc w:val="center"/>
              <w:rPr>
                <w:rFonts w:hint="eastAsia"/>
                <w:szCs w:val="21"/>
              </w:rPr>
            </w:pPr>
            <w:r>
              <w:rPr>
                <w:rFonts w:hint="eastAsia"/>
                <w:szCs w:val="21"/>
              </w:rPr>
              <w:t>1-4</w:t>
            </w:r>
          </w:p>
          <w:p w14:paraId="4CBBDB0F">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09689E8A">
            <w:pPr>
              <w:adjustRightInd w:val="0"/>
              <w:snapToGrid w:val="0"/>
              <w:spacing w:line="276" w:lineRule="auto"/>
              <w:rPr>
                <w:rFonts w:hint="eastAsia"/>
                <w:color w:val="auto"/>
                <w:szCs w:val="21"/>
                <w:lang w:val="en-US" w:eastAsia="zh-CN"/>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51A9248D">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6FD658ED">
            <w:pPr>
              <w:adjustRightInd w:val="0"/>
              <w:snapToGrid w:val="0"/>
              <w:spacing w:line="276" w:lineRule="auto"/>
              <w:jc w:val="center"/>
              <w:rPr>
                <w:szCs w:val="21"/>
              </w:rPr>
            </w:pPr>
          </w:p>
        </w:tc>
        <w:tc>
          <w:tcPr>
            <w:tcW w:w="1274" w:type="dxa"/>
            <w:vAlign w:val="center"/>
          </w:tcPr>
          <w:p w14:paraId="2BC82D5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CEE6701">
            <w:pPr>
              <w:adjustRightInd w:val="0"/>
              <w:snapToGrid w:val="0"/>
              <w:spacing w:line="276" w:lineRule="auto"/>
              <w:jc w:val="center"/>
              <w:rPr>
                <w:color w:val="auto"/>
                <w:szCs w:val="21"/>
              </w:rPr>
            </w:pPr>
          </w:p>
        </w:tc>
      </w:tr>
      <w:tr w14:paraId="656A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B3FC1A">
            <w:pPr>
              <w:adjustRightInd w:val="0"/>
              <w:snapToGrid w:val="0"/>
              <w:spacing w:line="276" w:lineRule="auto"/>
              <w:jc w:val="center"/>
              <w:rPr>
                <w:b/>
                <w:szCs w:val="21"/>
              </w:rPr>
            </w:pPr>
          </w:p>
        </w:tc>
        <w:tc>
          <w:tcPr>
            <w:tcW w:w="1163" w:type="dxa"/>
            <w:vAlign w:val="center"/>
          </w:tcPr>
          <w:p w14:paraId="165B87FC">
            <w:pPr>
              <w:adjustRightInd w:val="0"/>
              <w:snapToGrid w:val="0"/>
              <w:spacing w:line="276" w:lineRule="auto"/>
              <w:jc w:val="center"/>
              <w:rPr>
                <w:rFonts w:hint="eastAsia"/>
                <w:szCs w:val="21"/>
              </w:rPr>
            </w:pPr>
            <w:r>
              <w:rPr>
                <w:rFonts w:hint="eastAsia"/>
                <w:szCs w:val="21"/>
              </w:rPr>
              <w:t>1-5</w:t>
            </w:r>
          </w:p>
          <w:p w14:paraId="45F74425">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7A9F747">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1039B661">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75DF9DBF">
            <w:pPr>
              <w:adjustRightInd w:val="0"/>
              <w:snapToGrid w:val="0"/>
              <w:spacing w:line="276" w:lineRule="auto"/>
              <w:jc w:val="center"/>
              <w:rPr>
                <w:szCs w:val="21"/>
              </w:rPr>
            </w:pPr>
          </w:p>
        </w:tc>
        <w:tc>
          <w:tcPr>
            <w:tcW w:w="1274" w:type="dxa"/>
            <w:vAlign w:val="center"/>
          </w:tcPr>
          <w:p w14:paraId="4FEF24D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368E232">
            <w:pPr>
              <w:adjustRightInd w:val="0"/>
              <w:snapToGrid w:val="0"/>
              <w:spacing w:line="276" w:lineRule="auto"/>
              <w:jc w:val="center"/>
              <w:rPr>
                <w:rFonts w:hint="default" w:eastAsia="宋体"/>
                <w:color w:val="auto"/>
                <w:szCs w:val="21"/>
                <w:lang w:val="en-US" w:eastAsia="zh-CN"/>
              </w:rPr>
            </w:pPr>
          </w:p>
        </w:tc>
      </w:tr>
      <w:tr w14:paraId="437B0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7CF049E">
            <w:pPr>
              <w:adjustRightInd w:val="0"/>
              <w:snapToGrid w:val="0"/>
              <w:spacing w:line="276" w:lineRule="auto"/>
              <w:jc w:val="center"/>
              <w:rPr>
                <w:b/>
                <w:szCs w:val="21"/>
              </w:rPr>
            </w:pPr>
          </w:p>
        </w:tc>
        <w:tc>
          <w:tcPr>
            <w:tcW w:w="1163" w:type="dxa"/>
            <w:vAlign w:val="center"/>
          </w:tcPr>
          <w:p w14:paraId="0A50781C">
            <w:pPr>
              <w:adjustRightInd w:val="0"/>
              <w:snapToGrid w:val="0"/>
              <w:spacing w:line="276" w:lineRule="auto"/>
              <w:jc w:val="center"/>
              <w:rPr>
                <w:rFonts w:hint="eastAsia"/>
                <w:szCs w:val="21"/>
                <w:lang w:val="en-US" w:eastAsia="zh-CN"/>
              </w:rPr>
            </w:pPr>
            <w:r>
              <w:rPr>
                <w:rFonts w:hint="eastAsia"/>
                <w:szCs w:val="21"/>
                <w:lang w:val="en-US" w:eastAsia="zh-CN"/>
              </w:rPr>
              <w:t>1-6</w:t>
            </w:r>
          </w:p>
          <w:p w14:paraId="59240DC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80666A7">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2E790E0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1）2019年年度考核优秀，计1分</w:t>
            </w:r>
          </w:p>
          <w:p w14:paraId="179EADE8">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2）2021年年度考核优秀，计1分</w:t>
            </w:r>
          </w:p>
        </w:tc>
        <w:tc>
          <w:tcPr>
            <w:tcW w:w="1200" w:type="dxa"/>
            <w:vAlign w:val="center"/>
          </w:tcPr>
          <w:p w14:paraId="182A861B">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02B574C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2B228DB4">
            <w:pPr>
              <w:adjustRightInd w:val="0"/>
              <w:snapToGrid w:val="0"/>
              <w:spacing w:line="276" w:lineRule="auto"/>
              <w:jc w:val="center"/>
              <w:rPr>
                <w:rFonts w:hint="eastAsia" w:eastAsia="宋体"/>
                <w:color w:val="auto"/>
                <w:szCs w:val="21"/>
                <w:lang w:val="en-US" w:eastAsia="zh-CN"/>
              </w:rPr>
            </w:pPr>
          </w:p>
        </w:tc>
      </w:tr>
      <w:tr w14:paraId="3699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B814B66">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223D16F4">
            <w:pPr>
              <w:adjustRightInd w:val="0"/>
              <w:snapToGrid w:val="0"/>
              <w:spacing w:line="276" w:lineRule="auto"/>
              <w:jc w:val="center"/>
              <w:rPr>
                <w:szCs w:val="21"/>
              </w:rPr>
            </w:pPr>
            <w:r>
              <w:rPr>
                <w:rFonts w:hint="eastAsia"/>
                <w:szCs w:val="21"/>
              </w:rPr>
              <w:t>2-1</w:t>
            </w:r>
          </w:p>
        </w:tc>
        <w:tc>
          <w:tcPr>
            <w:tcW w:w="14536" w:type="dxa"/>
            <w:gridSpan w:val="10"/>
            <w:vAlign w:val="center"/>
          </w:tcPr>
          <w:p w14:paraId="78AB5A60">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46D04804">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15</w:t>
            </w:r>
            <w:r>
              <w:rPr>
                <w:rFonts w:hint="eastAsia" w:eastAsia="宋体"/>
                <w:b w:val="0"/>
                <w:bCs w:val="0"/>
                <w:color w:val="auto"/>
                <w:vertAlign w:val="baseline"/>
                <w:lang w:val="en-US" w:eastAsia="zh-CN"/>
              </w:rPr>
              <w:t>年获得湖南大学</w:t>
            </w:r>
            <w:r>
              <w:rPr>
                <w:rFonts w:hint="eastAsia"/>
                <w:b w:val="0"/>
                <w:bCs w:val="0"/>
                <w:color w:val="auto"/>
                <w:vertAlign w:val="baseline"/>
                <w:lang w:val="en-US" w:eastAsia="zh-CN"/>
              </w:rPr>
              <w:t>硕士</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36E3FABA">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1051689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3DACB38E">
            <w:pPr>
              <w:adjustRightInd w:val="0"/>
              <w:snapToGrid w:val="0"/>
              <w:spacing w:line="276" w:lineRule="auto"/>
              <w:jc w:val="center"/>
              <w:rPr>
                <w:color w:val="auto"/>
                <w:szCs w:val="21"/>
              </w:rPr>
            </w:pPr>
          </w:p>
        </w:tc>
      </w:tr>
      <w:tr w14:paraId="2054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4D50DC2">
            <w:pPr>
              <w:adjustRightInd w:val="0"/>
              <w:snapToGrid w:val="0"/>
              <w:spacing w:line="276" w:lineRule="auto"/>
              <w:jc w:val="center"/>
              <w:rPr>
                <w:b/>
                <w:szCs w:val="21"/>
              </w:rPr>
            </w:pPr>
          </w:p>
        </w:tc>
        <w:tc>
          <w:tcPr>
            <w:tcW w:w="1163" w:type="dxa"/>
            <w:vAlign w:val="center"/>
          </w:tcPr>
          <w:p w14:paraId="018BF8DE">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75A34E7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6B82479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auto"/>
                <w:szCs w:val="21"/>
                <w:lang w:val="en-US" w:eastAsia="zh-CN"/>
              </w:rPr>
              <w:t>1）大学六级英语水平考试合格，符合</w:t>
            </w:r>
            <w:r>
              <w:rPr>
                <w:rFonts w:hint="eastAsia" w:eastAsia="宋体"/>
                <w:b w:val="0"/>
                <w:bCs w:val="0"/>
                <w:color w:val="auto"/>
                <w:vertAlign w:val="baseline"/>
                <w:lang w:val="en-US" w:eastAsia="zh-CN"/>
              </w:rPr>
              <w:t>外语考试目录的第</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p>
          <w:p w14:paraId="0BEB02D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w:t>
            </w:r>
            <w:r>
              <w:rPr>
                <w:rFonts w:hint="eastAsia" w:eastAsia="宋体"/>
                <w:b w:val="0"/>
                <w:bCs w:val="0"/>
                <w:color w:val="auto"/>
                <w:vertAlign w:val="baseline"/>
                <w:lang w:val="en-US" w:eastAsia="zh-CN"/>
              </w:rPr>
              <w:t>获得获得计算机专业本科和研究生学历</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符合计算机考试目录第</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p>
        </w:tc>
        <w:tc>
          <w:tcPr>
            <w:tcW w:w="1200" w:type="dxa"/>
            <w:vAlign w:val="center"/>
          </w:tcPr>
          <w:p w14:paraId="448D23FF">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53DAE9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59D0AF6F">
            <w:pPr>
              <w:adjustRightInd w:val="0"/>
              <w:snapToGrid w:val="0"/>
              <w:spacing w:line="276" w:lineRule="auto"/>
              <w:jc w:val="center"/>
              <w:rPr>
                <w:rFonts w:hint="eastAsia"/>
                <w:color w:val="auto"/>
                <w:szCs w:val="21"/>
              </w:rPr>
            </w:pPr>
          </w:p>
        </w:tc>
      </w:tr>
      <w:tr w14:paraId="1DD99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2E4C1B0">
            <w:pPr>
              <w:adjustRightInd w:val="0"/>
              <w:snapToGrid w:val="0"/>
              <w:spacing w:line="276" w:lineRule="auto"/>
              <w:jc w:val="center"/>
              <w:rPr>
                <w:b/>
                <w:szCs w:val="21"/>
              </w:rPr>
            </w:pPr>
          </w:p>
        </w:tc>
        <w:tc>
          <w:tcPr>
            <w:tcW w:w="1163" w:type="dxa"/>
            <w:vAlign w:val="center"/>
          </w:tcPr>
          <w:p w14:paraId="6A39DBB2">
            <w:pPr>
              <w:adjustRightInd w:val="0"/>
              <w:snapToGrid w:val="0"/>
              <w:spacing w:line="276" w:lineRule="auto"/>
              <w:jc w:val="center"/>
              <w:rPr>
                <w:szCs w:val="21"/>
              </w:rPr>
            </w:pPr>
            <w:r>
              <w:rPr>
                <w:rFonts w:hint="eastAsia"/>
                <w:szCs w:val="21"/>
              </w:rPr>
              <w:t>2-3</w:t>
            </w:r>
          </w:p>
        </w:tc>
        <w:tc>
          <w:tcPr>
            <w:tcW w:w="14536" w:type="dxa"/>
            <w:gridSpan w:val="10"/>
            <w:vAlign w:val="center"/>
          </w:tcPr>
          <w:p w14:paraId="4AEAC056">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6E4091E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351A885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C24C86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94A6B39">
            <w:pPr>
              <w:adjustRightInd w:val="0"/>
              <w:snapToGrid w:val="0"/>
              <w:spacing w:line="276" w:lineRule="auto"/>
              <w:jc w:val="center"/>
              <w:rPr>
                <w:color w:val="auto"/>
                <w:szCs w:val="21"/>
              </w:rPr>
            </w:pPr>
          </w:p>
        </w:tc>
      </w:tr>
      <w:tr w14:paraId="4F88A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456E8CF">
            <w:pPr>
              <w:adjustRightInd w:val="0"/>
              <w:snapToGrid w:val="0"/>
              <w:spacing w:line="276" w:lineRule="auto"/>
              <w:jc w:val="center"/>
              <w:rPr>
                <w:b/>
                <w:szCs w:val="21"/>
              </w:rPr>
            </w:pPr>
          </w:p>
        </w:tc>
        <w:tc>
          <w:tcPr>
            <w:tcW w:w="1163" w:type="dxa"/>
            <w:vAlign w:val="center"/>
          </w:tcPr>
          <w:p w14:paraId="15E61589">
            <w:pPr>
              <w:adjustRightInd w:val="0"/>
              <w:snapToGrid w:val="0"/>
              <w:spacing w:line="276" w:lineRule="auto"/>
              <w:jc w:val="center"/>
              <w:rPr>
                <w:szCs w:val="21"/>
              </w:rPr>
            </w:pPr>
            <w:r>
              <w:rPr>
                <w:rFonts w:hint="eastAsia"/>
                <w:szCs w:val="21"/>
              </w:rPr>
              <w:t>2-4</w:t>
            </w:r>
          </w:p>
        </w:tc>
        <w:tc>
          <w:tcPr>
            <w:tcW w:w="14536" w:type="dxa"/>
            <w:gridSpan w:val="10"/>
            <w:vAlign w:val="center"/>
          </w:tcPr>
          <w:p w14:paraId="5CF359C9">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17EAE9D9">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1）2025年7月，经学校评议认定为双师型教师认定为中级，2025，计6分。</w:t>
            </w:r>
          </w:p>
        </w:tc>
        <w:tc>
          <w:tcPr>
            <w:tcW w:w="1200" w:type="dxa"/>
            <w:vAlign w:val="center"/>
          </w:tcPr>
          <w:p w14:paraId="5C359FF8">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E654D3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331" w:type="dxa"/>
            <w:vAlign w:val="center"/>
          </w:tcPr>
          <w:p w14:paraId="7EF500D5">
            <w:pPr>
              <w:adjustRightInd w:val="0"/>
              <w:snapToGrid w:val="0"/>
              <w:spacing w:line="276" w:lineRule="auto"/>
              <w:jc w:val="center"/>
              <w:rPr>
                <w:color w:val="auto"/>
                <w:szCs w:val="21"/>
              </w:rPr>
            </w:pPr>
          </w:p>
        </w:tc>
      </w:tr>
      <w:tr w14:paraId="540A2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7437DA89">
            <w:pPr>
              <w:adjustRightInd w:val="0"/>
              <w:snapToGrid w:val="0"/>
              <w:spacing w:line="276" w:lineRule="auto"/>
              <w:jc w:val="center"/>
              <w:rPr>
                <w:b/>
                <w:szCs w:val="21"/>
              </w:rPr>
            </w:pPr>
            <w:r>
              <w:rPr>
                <w:rFonts w:hint="eastAsia"/>
                <w:b/>
                <w:szCs w:val="21"/>
              </w:rPr>
              <w:t>3.教育教学</w:t>
            </w:r>
          </w:p>
        </w:tc>
        <w:tc>
          <w:tcPr>
            <w:tcW w:w="1163" w:type="dxa"/>
            <w:vAlign w:val="center"/>
          </w:tcPr>
          <w:p w14:paraId="65032757">
            <w:pPr>
              <w:adjustRightInd w:val="0"/>
              <w:snapToGrid w:val="0"/>
              <w:spacing w:line="276" w:lineRule="auto"/>
              <w:jc w:val="center"/>
              <w:rPr>
                <w:rFonts w:hint="eastAsia"/>
                <w:szCs w:val="21"/>
              </w:rPr>
            </w:pPr>
            <w:r>
              <w:rPr>
                <w:rFonts w:hint="eastAsia"/>
                <w:szCs w:val="21"/>
              </w:rPr>
              <w:t>3-1</w:t>
            </w:r>
          </w:p>
          <w:p w14:paraId="602A2225">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1A4ACFED">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w:t>
            </w:r>
          </w:p>
          <w:p w14:paraId="3B02BBF7">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月，课时</w:t>
            </w:r>
            <w:r>
              <w:rPr>
                <w:rFonts w:hint="eastAsia"/>
                <w:color w:val="000000" w:themeColor="text1"/>
                <w:szCs w:val="21"/>
                <w:lang w:val="en-US" w:eastAsia="zh-CN"/>
                <w14:textFill>
                  <w14:solidFill>
                    <w14:schemeClr w14:val="tx1"/>
                  </w14:solidFill>
                </w14:textFill>
              </w:rPr>
              <w:t>276</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课堂教学时量256</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教学管理课时20，</w:t>
            </w:r>
            <w:r>
              <w:rPr>
                <w:rFonts w:hint="eastAsia"/>
                <w:color w:val="000000" w:themeColor="text1"/>
                <w:szCs w:val="21"/>
                <w:lang w:val="en-US" w:eastAsia="zh-CN"/>
                <w14:textFill>
                  <w14:solidFill>
                    <w14:schemeClr w14:val="tx1"/>
                  </w14:solidFill>
                </w14:textFill>
              </w:rPr>
              <w:t>2020年5月担任教研室主任</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w:t>
            </w:r>
          </w:p>
          <w:p w14:paraId="2A0BC401">
            <w:pPr>
              <w:adjustRightInd w:val="0"/>
              <w:snapToGrid w:val="0"/>
              <w:spacing w:line="276" w:lineRule="auto"/>
              <w:rPr>
                <w:rFonts w:hint="default" w:eastAsia="宋体"/>
                <w:color w:val="auto"/>
                <w:szCs w:val="21"/>
                <w:lang w:val="en-US" w:eastAsia="zh-CN"/>
              </w:rPr>
            </w:pPr>
            <w:r>
              <w:rPr>
                <w:rFonts w:hint="eastAsia"/>
                <w:color w:val="auto"/>
                <w:szCs w:val="21"/>
              </w:rPr>
              <w:t>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779</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课堂教学时量532</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教学管理课时112，</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时量135，</w:t>
            </w:r>
            <w:r>
              <w:rPr>
                <w:rFonts w:hint="eastAsia"/>
                <w:color w:val="000000" w:themeColor="text1"/>
                <w:szCs w:val="21"/>
                <w:lang w:val="en-US" w:eastAsia="zh-CN"/>
                <w14:textFill>
                  <w14:solidFill>
                    <w14:schemeClr w14:val="tx1"/>
                  </w14:solidFill>
                </w14:textFill>
              </w:rPr>
              <w:t>教研室主任</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w:t>
            </w:r>
          </w:p>
          <w:p w14:paraId="256CA4E8">
            <w:pPr>
              <w:adjustRightInd w:val="0"/>
              <w:snapToGrid w:val="0"/>
              <w:spacing w:line="276" w:lineRule="auto"/>
              <w:rPr>
                <w:rFonts w:hint="default" w:eastAsia="宋体"/>
                <w:color w:val="FF0000"/>
                <w:szCs w:val="21"/>
                <w:lang w:val="en-US" w:eastAsia="zh-CN"/>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622.5</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课堂教学时量332</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教学管理课时164.5，</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时量126，</w:t>
            </w:r>
            <w:r>
              <w:rPr>
                <w:rFonts w:hint="eastAsia"/>
                <w:color w:val="000000" w:themeColor="text1"/>
                <w:szCs w:val="21"/>
                <w:lang w:val="en-US" w:eastAsia="zh-CN"/>
                <w14:textFill>
                  <w14:solidFill>
                    <w14:schemeClr w14:val="tx1"/>
                  </w14:solidFill>
                </w14:textFill>
              </w:rPr>
              <w:t>2022年6月1日之前担任教研室主任，</w:t>
            </w:r>
            <w:r>
              <w:rPr>
                <w:rFonts w:hint="eastAsia"/>
                <w:color w:val="000000" w:themeColor="text1"/>
                <w:szCs w:val="21"/>
                <w:lang w:eastAsia="zh-CN"/>
                <w14:textFill>
                  <w14:solidFill>
                    <w14:schemeClr w14:val="tx1"/>
                  </w14:solidFill>
                </w14:textFill>
              </w:rPr>
              <w:t>2022年9月21日-2023年2月25日</w:t>
            </w:r>
            <w:r>
              <w:rPr>
                <w:rFonts w:hint="eastAsia"/>
                <w:color w:val="000000" w:themeColor="text1"/>
                <w:szCs w:val="21"/>
                <w:lang w:val="en-US" w:eastAsia="zh-CN"/>
                <w14:textFill>
                  <w14:solidFill>
                    <w14:schemeClr w14:val="tx1"/>
                  </w14:solidFill>
                </w14:textFill>
              </w:rPr>
              <w:t>产假</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w:t>
            </w:r>
          </w:p>
          <w:p w14:paraId="3C9BCFEB">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772.4</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课堂教学时量518</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教学管理课时159，</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时量135，</w:t>
            </w:r>
            <w:r>
              <w:rPr>
                <w:rFonts w:hint="eastAsia"/>
                <w:color w:val="000000" w:themeColor="text1"/>
                <w:szCs w:val="21"/>
                <w:lang w:eastAsia="zh-CN"/>
                <w14:textFill>
                  <w14:solidFill>
                    <w14:schemeClr w14:val="tx1"/>
                  </w14:solidFill>
                </w14:textFill>
              </w:rPr>
              <w:t>2022年9月21日-2023年2月25日</w:t>
            </w:r>
            <w:r>
              <w:rPr>
                <w:rFonts w:hint="eastAsia"/>
                <w:color w:val="000000" w:themeColor="text1"/>
                <w:szCs w:val="21"/>
                <w:lang w:val="en-US" w:eastAsia="zh-CN"/>
                <w14:textFill>
                  <w14:solidFill>
                    <w14:schemeClr w14:val="tx1"/>
                  </w14:solidFill>
                </w14:textFill>
              </w:rPr>
              <w:t>产假</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w:t>
            </w:r>
          </w:p>
          <w:p w14:paraId="60FC02A9">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823</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课堂教学时量529</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教学管理课时159，</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时量135</w:t>
            </w:r>
            <w:r>
              <w:rPr>
                <w:rFonts w:hint="eastAsia"/>
                <w:color w:val="000000" w:themeColor="text1"/>
                <w:szCs w:val="21"/>
                <w:lang w:eastAsia="zh-CN"/>
                <w14:textFill>
                  <w14:solidFill>
                    <w14:schemeClr w14:val="tx1"/>
                  </w14:solidFill>
                </w14:textFill>
              </w:rPr>
              <w:t>）；</w:t>
            </w:r>
          </w:p>
          <w:p w14:paraId="0DA12A39">
            <w:pPr>
              <w:adjustRightInd w:val="0"/>
              <w:snapToGrid w:val="0"/>
              <w:spacing w:line="276" w:lineRule="auto"/>
              <w:rPr>
                <w:rFonts w:hint="eastAsia"/>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467</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课堂教学时量271</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教学管理课时64，</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时量132</w:t>
            </w:r>
            <w:r>
              <w:rPr>
                <w:rFonts w:hint="eastAsia"/>
                <w:color w:val="000000" w:themeColor="text1"/>
                <w:szCs w:val="21"/>
                <w:lang w:eastAsia="zh-CN"/>
                <w14:textFill>
                  <w14:solidFill>
                    <w14:schemeClr w14:val="tx1"/>
                  </w14:solidFill>
                </w14:textFill>
              </w:rPr>
              <w:t>）。</w:t>
            </w:r>
          </w:p>
          <w:p w14:paraId="6D92241A">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总计：3739.9，5年实际平均课时为：747.9，5年需完成平均课时为312，平均超过课时为435.9，计10分</w:t>
            </w:r>
          </w:p>
        </w:tc>
        <w:tc>
          <w:tcPr>
            <w:tcW w:w="1200" w:type="dxa"/>
            <w:vAlign w:val="center"/>
          </w:tcPr>
          <w:p w14:paraId="3C48FC5E">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1DBED99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6B3D1DB2">
            <w:pPr>
              <w:adjustRightInd w:val="0"/>
              <w:snapToGrid w:val="0"/>
              <w:spacing w:line="276" w:lineRule="auto"/>
              <w:jc w:val="center"/>
              <w:rPr>
                <w:rFonts w:hint="default" w:eastAsia="宋体"/>
                <w:color w:val="auto"/>
                <w:szCs w:val="21"/>
                <w:lang w:val="en-US" w:eastAsia="zh-CN"/>
              </w:rPr>
            </w:pPr>
          </w:p>
        </w:tc>
      </w:tr>
      <w:tr w14:paraId="1870A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1411221">
            <w:pPr>
              <w:adjustRightInd w:val="0"/>
              <w:snapToGrid w:val="0"/>
              <w:spacing w:line="276" w:lineRule="auto"/>
              <w:jc w:val="center"/>
              <w:rPr>
                <w:b/>
                <w:szCs w:val="21"/>
              </w:rPr>
            </w:pPr>
          </w:p>
        </w:tc>
        <w:tc>
          <w:tcPr>
            <w:tcW w:w="1163" w:type="dxa"/>
            <w:vAlign w:val="center"/>
          </w:tcPr>
          <w:p w14:paraId="0CFD3B0B">
            <w:pPr>
              <w:adjustRightInd w:val="0"/>
              <w:snapToGrid w:val="0"/>
              <w:spacing w:line="276" w:lineRule="auto"/>
              <w:jc w:val="center"/>
              <w:rPr>
                <w:rFonts w:hint="eastAsia"/>
                <w:szCs w:val="21"/>
              </w:rPr>
            </w:pPr>
            <w:r>
              <w:rPr>
                <w:rFonts w:hint="eastAsia"/>
                <w:szCs w:val="21"/>
              </w:rPr>
              <w:t>3-2-1</w:t>
            </w:r>
          </w:p>
          <w:p w14:paraId="361AF175">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1D777BF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CEB686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2016年3月至2018年12月，信息工程学院从事大数据技术专业教学，满3年；</w:t>
            </w:r>
          </w:p>
          <w:p w14:paraId="283A0803">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2019年1月至今，信息工程学院从事大数据技术专业教学，满6年，共计9年，计3分；</w:t>
            </w:r>
          </w:p>
        </w:tc>
        <w:tc>
          <w:tcPr>
            <w:tcW w:w="1200" w:type="dxa"/>
            <w:vAlign w:val="center"/>
          </w:tcPr>
          <w:p w14:paraId="702808A9">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0C02189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729A814B">
            <w:pPr>
              <w:adjustRightInd w:val="0"/>
              <w:snapToGrid w:val="0"/>
              <w:spacing w:line="276" w:lineRule="auto"/>
              <w:jc w:val="center"/>
              <w:rPr>
                <w:rFonts w:hint="eastAsia" w:eastAsia="宋体"/>
                <w:color w:val="auto"/>
                <w:szCs w:val="21"/>
                <w:lang w:eastAsia="zh-CN"/>
              </w:rPr>
            </w:pPr>
          </w:p>
        </w:tc>
      </w:tr>
      <w:tr w14:paraId="6A808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A85798">
            <w:pPr>
              <w:adjustRightInd w:val="0"/>
              <w:snapToGrid w:val="0"/>
              <w:spacing w:line="276" w:lineRule="auto"/>
              <w:jc w:val="center"/>
              <w:rPr>
                <w:b/>
                <w:szCs w:val="21"/>
              </w:rPr>
            </w:pPr>
          </w:p>
        </w:tc>
        <w:tc>
          <w:tcPr>
            <w:tcW w:w="1163" w:type="dxa"/>
            <w:vAlign w:val="center"/>
          </w:tcPr>
          <w:p w14:paraId="5CCCC8F8">
            <w:pPr>
              <w:adjustRightInd w:val="0"/>
              <w:snapToGrid w:val="0"/>
              <w:spacing w:line="276" w:lineRule="auto"/>
              <w:jc w:val="center"/>
              <w:rPr>
                <w:rFonts w:hint="eastAsia"/>
                <w:szCs w:val="21"/>
              </w:rPr>
            </w:pPr>
            <w:r>
              <w:rPr>
                <w:rFonts w:hint="eastAsia"/>
                <w:szCs w:val="21"/>
              </w:rPr>
              <w:t>3-2-2</w:t>
            </w:r>
          </w:p>
          <w:p w14:paraId="0D4C0008">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4C6D416">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3DD77A56">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根据职能部门出具的教学质量评价得分自评分数</w:t>
            </w:r>
          </w:p>
        </w:tc>
        <w:tc>
          <w:tcPr>
            <w:tcW w:w="1200" w:type="dxa"/>
            <w:vAlign w:val="center"/>
          </w:tcPr>
          <w:p w14:paraId="7A5F683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11155F5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C8D755E">
            <w:pPr>
              <w:adjustRightInd w:val="0"/>
              <w:snapToGrid w:val="0"/>
              <w:spacing w:line="276" w:lineRule="auto"/>
              <w:jc w:val="center"/>
              <w:rPr>
                <w:rFonts w:hint="default" w:eastAsia="宋体"/>
                <w:color w:val="auto"/>
                <w:szCs w:val="21"/>
                <w:lang w:val="en-US" w:eastAsia="zh-CN"/>
              </w:rPr>
            </w:pPr>
          </w:p>
        </w:tc>
      </w:tr>
      <w:tr w14:paraId="1D43F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BBDDA0D">
            <w:pPr>
              <w:adjustRightInd w:val="0"/>
              <w:snapToGrid w:val="0"/>
              <w:spacing w:line="276" w:lineRule="auto"/>
              <w:jc w:val="center"/>
              <w:rPr>
                <w:b/>
                <w:szCs w:val="21"/>
              </w:rPr>
            </w:pPr>
          </w:p>
        </w:tc>
        <w:tc>
          <w:tcPr>
            <w:tcW w:w="1163" w:type="dxa"/>
            <w:vAlign w:val="center"/>
          </w:tcPr>
          <w:p w14:paraId="7385AAAC">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0D2D91C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教学竞赛获奖</w:t>
            </w:r>
          </w:p>
          <w:p w14:paraId="112F8FD8">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color w:val="000000" w:themeColor="text1"/>
                <w:szCs w:val="21"/>
                <w14:textFill>
                  <w14:solidFill>
                    <w14:schemeClr w14:val="tx1"/>
                  </w14:solidFill>
                </w14:textFill>
              </w:rPr>
              <w:t>获奖时间</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奖项等级</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完成人名次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3192921A">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1）2019年7月，获湖南省职业院校教师职业能力比赛三等奖，排名第三，计15分</w:t>
            </w:r>
          </w:p>
          <w:p w14:paraId="07C2A382">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2）2019年12月，获湖南广播电视大学首届课程思政说课比赛三等奖，排名第三，计2分</w:t>
            </w:r>
          </w:p>
          <w:p w14:paraId="17C6A8B7">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3）2022年11月，获国家开放大学教师教学技能大赛一等奖，排名第一，计50分</w:t>
            </w:r>
          </w:p>
          <w:p w14:paraId="2F54E5EE">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4）2022年11月，获湖南开放大学教师教学技能大赛二等奖，排名第一，计3分</w:t>
            </w:r>
          </w:p>
          <w:p w14:paraId="703EC2F3">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5）2024年5月，获湖南开放大学第一届开放教育质量管理优秀案例二等奖，排名第一，计3分</w:t>
            </w:r>
          </w:p>
          <w:p w14:paraId="29B827B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6）2024年11月，获湖南开放大学实践教学方案设计、说课与案例展示大赛三等奖，排名第一，计2分</w:t>
            </w:r>
          </w:p>
          <w:p w14:paraId="2D33F9D8">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7）2025年1月，获湖南开放大学课程思政教学设计方案大赛三等奖，排名第一，计2分</w:t>
            </w:r>
          </w:p>
          <w:p w14:paraId="5889EE44">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8）2023年11月，获国家开放大学国开在线杯工科数字化学习交互式课件大赛三等奖，排名第一，计15分</w:t>
            </w:r>
          </w:p>
        </w:tc>
        <w:tc>
          <w:tcPr>
            <w:tcW w:w="1200" w:type="dxa"/>
            <w:vAlign w:val="center"/>
          </w:tcPr>
          <w:p w14:paraId="6359D685">
            <w:pPr>
              <w:adjustRightInd w:val="0"/>
              <w:snapToGrid w:val="0"/>
              <w:spacing w:line="276" w:lineRule="auto"/>
              <w:jc w:val="center"/>
              <w:rPr>
                <w:rFonts w:hint="default" w:eastAsia="宋体"/>
                <w:szCs w:val="21"/>
                <w:lang w:val="en-US" w:eastAsia="zh-CN"/>
              </w:rPr>
            </w:pPr>
            <w:r>
              <w:rPr>
                <w:rFonts w:hint="eastAsia"/>
                <w:szCs w:val="21"/>
                <w:lang w:val="en-US" w:eastAsia="zh-CN"/>
              </w:rPr>
              <w:t>92</w:t>
            </w:r>
          </w:p>
        </w:tc>
        <w:tc>
          <w:tcPr>
            <w:tcW w:w="1274" w:type="dxa"/>
            <w:vAlign w:val="center"/>
          </w:tcPr>
          <w:p w14:paraId="6060316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37</w:t>
            </w:r>
          </w:p>
        </w:tc>
        <w:tc>
          <w:tcPr>
            <w:tcW w:w="2331" w:type="dxa"/>
            <w:vAlign w:val="center"/>
          </w:tcPr>
          <w:p w14:paraId="23AE02C9">
            <w:pPr>
              <w:adjustRightInd w:val="0"/>
              <w:snapToGrid w:val="0"/>
              <w:spacing w:line="276" w:lineRule="auto"/>
              <w:jc w:val="center"/>
              <w:rPr>
                <w:rFonts w:hint="default"/>
                <w:color w:val="auto"/>
                <w:szCs w:val="21"/>
                <w:lang w:val="en-US" w:eastAsia="zh-CN"/>
              </w:rPr>
            </w:pPr>
          </w:p>
        </w:tc>
      </w:tr>
      <w:tr w14:paraId="3EA70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4018DDBF">
            <w:pPr>
              <w:adjustRightInd w:val="0"/>
              <w:snapToGrid w:val="0"/>
              <w:spacing w:line="276" w:lineRule="auto"/>
              <w:jc w:val="center"/>
              <w:rPr>
                <w:b/>
                <w:szCs w:val="21"/>
              </w:rPr>
            </w:pPr>
          </w:p>
        </w:tc>
        <w:tc>
          <w:tcPr>
            <w:tcW w:w="1163" w:type="dxa"/>
            <w:vAlign w:val="center"/>
          </w:tcPr>
          <w:p w14:paraId="5249467E">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5E939EAF">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5AE5B31F">
            <w:pPr>
              <w:numPr>
                <w:ilvl w:val="0"/>
                <w:numId w:val="1"/>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关于公布2020年秋季学期国家开放大学网络教学核心团队成员名单的通知，国开网络课程核心团队，参与，计5分</w:t>
            </w:r>
          </w:p>
          <w:p w14:paraId="19B0A337">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关于湖南开放大学第三批科研创新团队立项的通知（校级），人工智能技术理论与应用，参与，计2分</w:t>
            </w:r>
          </w:p>
        </w:tc>
        <w:tc>
          <w:tcPr>
            <w:tcW w:w="1200" w:type="dxa"/>
            <w:vAlign w:val="center"/>
          </w:tcPr>
          <w:p w14:paraId="2BFA699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7</w:t>
            </w:r>
          </w:p>
        </w:tc>
        <w:tc>
          <w:tcPr>
            <w:tcW w:w="1274" w:type="dxa"/>
            <w:vAlign w:val="center"/>
          </w:tcPr>
          <w:p w14:paraId="0E89A88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7</w:t>
            </w:r>
          </w:p>
        </w:tc>
        <w:tc>
          <w:tcPr>
            <w:tcW w:w="2331" w:type="dxa"/>
            <w:vAlign w:val="center"/>
          </w:tcPr>
          <w:p w14:paraId="3222CA28">
            <w:pPr>
              <w:adjustRightInd w:val="0"/>
              <w:snapToGrid w:val="0"/>
              <w:spacing w:line="276" w:lineRule="auto"/>
              <w:jc w:val="center"/>
              <w:rPr>
                <w:color w:val="auto"/>
                <w:szCs w:val="21"/>
              </w:rPr>
            </w:pPr>
          </w:p>
        </w:tc>
      </w:tr>
      <w:tr w14:paraId="51B4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2D294E1">
            <w:pPr>
              <w:adjustRightInd w:val="0"/>
              <w:snapToGrid w:val="0"/>
              <w:spacing w:line="276" w:lineRule="auto"/>
              <w:jc w:val="center"/>
              <w:rPr>
                <w:b/>
                <w:szCs w:val="21"/>
              </w:rPr>
            </w:pPr>
          </w:p>
        </w:tc>
        <w:tc>
          <w:tcPr>
            <w:tcW w:w="1163" w:type="dxa"/>
            <w:vAlign w:val="center"/>
          </w:tcPr>
          <w:p w14:paraId="3BD5DAB6">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20985B5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313322BC">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立项文件（级别）+基地立项名称</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20452BF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1）教育部国际合作与交流司关于公布中德先进职业教育合作项目第二期项目院校名单的通知（国家级），大数据技术，参与，计30分</w:t>
            </w:r>
          </w:p>
        </w:tc>
        <w:tc>
          <w:tcPr>
            <w:tcW w:w="1200" w:type="dxa"/>
            <w:vAlign w:val="center"/>
          </w:tcPr>
          <w:p w14:paraId="5C81489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30</w:t>
            </w:r>
          </w:p>
        </w:tc>
        <w:tc>
          <w:tcPr>
            <w:tcW w:w="1274" w:type="dxa"/>
            <w:vAlign w:val="center"/>
          </w:tcPr>
          <w:p w14:paraId="15F0116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w:t>
            </w:r>
          </w:p>
        </w:tc>
        <w:tc>
          <w:tcPr>
            <w:tcW w:w="2331" w:type="dxa"/>
            <w:vAlign w:val="center"/>
          </w:tcPr>
          <w:p w14:paraId="038CD926">
            <w:pPr>
              <w:adjustRightInd w:val="0"/>
              <w:snapToGrid w:val="0"/>
              <w:spacing w:line="276" w:lineRule="auto"/>
              <w:jc w:val="center"/>
              <w:rPr>
                <w:color w:val="auto"/>
                <w:szCs w:val="21"/>
              </w:rPr>
            </w:pPr>
          </w:p>
        </w:tc>
      </w:tr>
      <w:tr w14:paraId="568AC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D8130B8">
            <w:pPr>
              <w:adjustRightInd w:val="0"/>
              <w:snapToGrid w:val="0"/>
              <w:spacing w:line="276" w:lineRule="auto"/>
              <w:jc w:val="center"/>
              <w:rPr>
                <w:b/>
                <w:szCs w:val="21"/>
              </w:rPr>
            </w:pPr>
          </w:p>
        </w:tc>
        <w:tc>
          <w:tcPr>
            <w:tcW w:w="1163" w:type="dxa"/>
            <w:vAlign w:val="center"/>
          </w:tcPr>
          <w:p w14:paraId="72573761">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202045FB">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p>
          <w:p w14:paraId="67088772">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w:t>
            </w:r>
            <w:r>
              <w:rPr>
                <w:rFonts w:hint="eastAsia"/>
                <w:color w:val="000000" w:themeColor="text1"/>
                <w:szCs w:val="21"/>
                <w:lang w:val="en-US" w:eastAsia="zh-CN"/>
                <w14:textFill>
                  <w14:solidFill>
                    <w14:schemeClr w14:val="tx1"/>
                  </w14:solidFill>
                </w14:textFill>
              </w:rPr>
              <w:t>课程</w:t>
            </w:r>
            <w:r>
              <w:rPr>
                <w:rFonts w:hint="eastAsia"/>
                <w:color w:val="000000" w:themeColor="text1"/>
                <w:szCs w:val="21"/>
                <w14:textFill>
                  <w14:solidFill>
                    <w14:schemeClr w14:val="tx1"/>
                  </w14:solidFill>
                </w14:textFill>
              </w:rPr>
              <w:t>名称</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1B1A4CB4">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关于公布2020年湖南省职业院校线上教学优秀案例及教学资源建设与教学改革研究项目评审结果的通知（湘教通〔2020〕289号）（省级），《MongoDB数据库开发》，</w:t>
            </w:r>
            <w:r>
              <w:rPr>
                <w:rFonts w:hint="eastAsia"/>
                <w:color w:val="000000" w:themeColor="text1"/>
                <w:szCs w:val="21"/>
                <w:lang w:val="en-US" w:eastAsia="zh-CN"/>
                <w14:textFill>
                  <w14:solidFill>
                    <w14:schemeClr w14:val="tx1"/>
                  </w14:solidFill>
                </w14:textFill>
              </w:rPr>
              <w:t>主持</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0分。（已完成验收且正在运行）</w:t>
            </w:r>
          </w:p>
          <w:p w14:paraId="737C507A">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关于公布 2023 年湖南省职业教育精品在线开放课程与专业（群）教学资源库项目立项（认定）结果的通知（湘教通〔2023〕341号）（省级），《数据可视化技术》认定项目，</w:t>
            </w:r>
            <w:r>
              <w:rPr>
                <w:rFonts w:hint="eastAsia"/>
                <w:color w:val="000000" w:themeColor="text1"/>
                <w:szCs w:val="21"/>
                <w:lang w:val="en-US" w:eastAsia="zh-CN"/>
                <w14:textFill>
                  <w14:solidFill>
                    <w14:schemeClr w14:val="tx1"/>
                  </w14:solidFill>
                </w14:textFill>
              </w:rPr>
              <w:t>主持</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0分。（已完成验收且正在运行）</w:t>
            </w:r>
          </w:p>
          <w:p w14:paraId="359E23C3">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教育部办公厅关于公布2022年职业教育国家在线精品课程名单的公告（国家级），《Python程序设计基础》，排名第二，计</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14:textFill>
                  <w14:solidFill>
                    <w14:schemeClr w14:val="tx1"/>
                  </w14:solidFill>
                </w14:textFill>
              </w:rPr>
              <w:t>分；（已完成验收且正在运行）</w:t>
            </w:r>
          </w:p>
          <w:p w14:paraId="728DDAD9">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2021年国家开放大学于“智慧助老”系列课程资源建设及认证（省级），《新时代数字生活手册-金融服务篇》，排名第二，计10分；（已完成且正在使用中）</w:t>
            </w:r>
          </w:p>
          <w:p w14:paraId="0CE47CF1">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关于公布 2023 年湖南省职业教育精品在线开放课程与专业（群）教学资源库项目立项（认定）结果的通知（湘教通〔2023〕341号）（省级），《</w:t>
            </w:r>
            <w:r>
              <w:rPr>
                <w:rFonts w:hint="eastAsia"/>
              </w:rPr>
              <w:t>大数据平台搭建与运维</w:t>
            </w:r>
            <w:r>
              <w:rPr>
                <w:rFonts w:hint="eastAsia"/>
                <w:color w:val="000000" w:themeColor="text1"/>
                <w:szCs w:val="21"/>
                <w14:textFill>
                  <w14:solidFill>
                    <w14:schemeClr w14:val="tx1"/>
                  </w14:solidFill>
                </w14:textFill>
              </w:rPr>
              <w:t>》认定项目，排名第二，计10分；（已完成验收且正在运行）</w:t>
            </w:r>
          </w:p>
          <w:p w14:paraId="7347E6ED">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关于公布2020年湖南省职业院校线上教学优秀案例及教学资源建设与教学改革研究项目评审结果的通知（湘教通  2020  289号），大数据技术专业教学资源库建设项目，排名第二，计</w:t>
            </w:r>
            <w:r>
              <w:rPr>
                <w:rFonts w:hint="eastAsia"/>
                <w:color w:val="000000" w:themeColor="text1"/>
                <w:szCs w:val="21"/>
                <w:lang w:val="en-US" w:eastAsia="zh-CN"/>
                <w14:textFill>
                  <w14:solidFill>
                    <w14:schemeClr w14:val="tx1"/>
                  </w14:solidFill>
                </w14:textFill>
              </w:rPr>
              <w:t>6</w:t>
            </w:r>
            <w:r>
              <w:rPr>
                <w:rFonts w:hint="eastAsia"/>
                <w:color w:val="000000" w:themeColor="text1"/>
                <w:szCs w:val="21"/>
                <w14:textFill>
                  <w14:solidFill>
                    <w14:schemeClr w14:val="tx1"/>
                  </w14:solidFill>
                </w14:textFill>
              </w:rPr>
              <w:t>分；（已立项未验收）</w:t>
            </w:r>
          </w:p>
          <w:p w14:paraId="3A0E094A">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关于公布2021年湖南省职业教育省级精品课程与专业教学资源库项目评审结果的通知（省级），《Python程序设计基础》认定项目，排名第二，计10分；（已完成验收且正在运行）</w:t>
            </w:r>
          </w:p>
          <w:p w14:paraId="74CF90FA">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2020年关于公布2020年湖南省职业院校线上教学优秀案例及教学资源建设与教学改革研究项目评审结果的通知（湘教通2020 289号）（省级），《C#程序设计基础》认定项目，排名第</w:t>
            </w:r>
            <w:r>
              <w:rPr>
                <w:rFonts w:hint="eastAsia"/>
                <w:color w:val="000000" w:themeColor="text1"/>
                <w:szCs w:val="21"/>
                <w:lang w:val="en-US" w:eastAsia="zh-CN"/>
                <w14:textFill>
                  <w14:solidFill>
                    <w14:schemeClr w14:val="tx1"/>
                  </w14:solidFill>
                </w14:textFill>
              </w:rPr>
              <w:t>三</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分；（已完成验收且正在运行）</w:t>
            </w:r>
          </w:p>
          <w:p w14:paraId="3CF2A9D1">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关于公布 2023 年湖南省职业教育精品在线开放课程与专业（群）教学资源库项目立项（认定）结果的通知（湘教通〔2023〕341号）（省级），《数据库管理与应用》认定项目，排名第</w:t>
            </w:r>
            <w:r>
              <w:rPr>
                <w:rFonts w:hint="eastAsia"/>
                <w:color w:val="000000" w:themeColor="text1"/>
                <w:szCs w:val="21"/>
                <w:lang w:val="en-US" w:eastAsia="zh-CN"/>
                <w14:textFill>
                  <w14:solidFill>
                    <w14:schemeClr w14:val="tx1"/>
                  </w14:solidFill>
                </w14:textFill>
              </w:rPr>
              <w:t>四</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分。（已完成验收且正在运行）</w:t>
            </w:r>
          </w:p>
          <w:p w14:paraId="3FABD962">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w:t>
            </w:r>
            <w:r>
              <w:rPr>
                <w:rFonts w:hint="eastAsia" w:ascii="Times New Roman" w:hAnsi="Times New Roman" w:eastAsia="宋体" w:cs="Times New Roman"/>
                <w:b w:val="0"/>
                <w:bCs w:val="0"/>
                <w:color w:val="auto"/>
                <w:highlight w:val="none"/>
                <w:vertAlign w:val="baseline"/>
                <w:lang w:val="en-US" w:eastAsia="zh-CN"/>
              </w:rPr>
              <w:t>关于公布 2024 年职业教育省级精品在线开放课程认定（验收）结果的通知</w:t>
            </w:r>
            <w:r>
              <w:rPr>
                <w:rFonts w:hint="eastAsia"/>
                <w:color w:val="000000" w:themeColor="text1"/>
                <w:szCs w:val="21"/>
                <w14:textFill>
                  <w14:solidFill>
                    <w14:schemeClr w14:val="tx1"/>
                  </w14:solidFill>
                </w14:textFill>
              </w:rPr>
              <w:t>（省级），《网络操作系统》建设项目，排名第</w:t>
            </w:r>
            <w:r>
              <w:rPr>
                <w:rFonts w:hint="eastAsia"/>
                <w:color w:val="000000" w:themeColor="text1"/>
                <w:szCs w:val="21"/>
                <w:lang w:val="en-US" w:eastAsia="zh-CN"/>
                <w14:textFill>
                  <w14:solidFill>
                    <w14:schemeClr w14:val="tx1"/>
                  </w14:solidFill>
                </w14:textFill>
              </w:rPr>
              <w:t>三</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分。（已完成验收且正在运行）</w:t>
            </w:r>
          </w:p>
          <w:p w14:paraId="715BC36B">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11）亚行贷款软实力项目网络课程继续建设项目评审结果通报</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湘网职院综〔2020〕38号</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（校级），《计算思维与程序设计》，排名第二，计</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分。（已完成验收且正在运行）</w:t>
            </w:r>
          </w:p>
          <w:p w14:paraId="266C857A">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）亚行贷款软实力项目网络课程继续建设项目评审结果通报</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湘网职院综〔2020〕38号</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（校级），《大数据概论》，排名第</w:t>
            </w:r>
            <w:r>
              <w:rPr>
                <w:rFonts w:hint="eastAsia"/>
                <w:color w:val="000000" w:themeColor="text1"/>
                <w:szCs w:val="21"/>
                <w:lang w:val="en-US" w:eastAsia="zh-CN"/>
                <w14:textFill>
                  <w14:solidFill>
                    <w14:schemeClr w14:val="tx1"/>
                  </w14:solidFill>
                </w14:textFill>
              </w:rPr>
              <w:t>三</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分。（已完成验收且正在运行）</w:t>
            </w:r>
          </w:p>
          <w:p w14:paraId="2435D03C">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13）</w:t>
            </w:r>
            <w:r>
              <w:rPr>
                <w:rFonts w:hint="eastAsia"/>
                <w:color w:val="000000" w:themeColor="text1"/>
                <w:szCs w:val="21"/>
                <w14:textFill>
                  <w14:solidFill>
                    <w14:schemeClr w14:val="tx1"/>
                  </w14:solidFill>
                </w14:textFill>
              </w:rPr>
              <w:t>亚行贷款软实力项目网络课程继续建设项目评审结果通报</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湘网职院综〔2020〕38号</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（校级），《</w:t>
            </w:r>
            <w:r>
              <w:rPr>
                <w:rFonts w:hint="eastAsia"/>
                <w:color w:val="000000" w:themeColor="text1"/>
                <w:szCs w:val="21"/>
                <w:lang w:val="en-US" w:eastAsia="zh-CN"/>
                <w14:textFill>
                  <w14:solidFill>
                    <w14:schemeClr w14:val="tx1"/>
                  </w14:solidFill>
                </w14:textFill>
              </w:rPr>
              <w:t>网络操作系统</w:t>
            </w:r>
            <w:r>
              <w:rPr>
                <w:rFonts w:hint="eastAsia"/>
                <w:color w:val="000000" w:themeColor="text1"/>
                <w:szCs w:val="21"/>
                <w14:textFill>
                  <w14:solidFill>
                    <w14:schemeClr w14:val="tx1"/>
                  </w14:solidFill>
                </w14:textFill>
              </w:rPr>
              <w:t>》，排名第</w:t>
            </w:r>
            <w:r>
              <w:rPr>
                <w:rFonts w:hint="eastAsia"/>
                <w:color w:val="000000" w:themeColor="text1"/>
                <w:szCs w:val="21"/>
                <w:lang w:val="en-US" w:eastAsia="zh-CN"/>
                <w14:textFill>
                  <w14:solidFill>
                    <w14:schemeClr w14:val="tx1"/>
                  </w14:solidFill>
                </w14:textFill>
              </w:rPr>
              <w:t>三</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分。（已完成验收且正在运行）</w:t>
            </w:r>
          </w:p>
          <w:p w14:paraId="66211507">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14）关于批准湖南开放大学2024年度网络课程资源建设项目立项并下达项目经费的通知（湘开大校通〔2025〕73号）</w:t>
            </w:r>
            <w:r>
              <w:rPr>
                <w:rFonts w:hint="eastAsia"/>
                <w:color w:val="000000" w:themeColor="text1"/>
                <w:szCs w:val="21"/>
                <w14:textFill>
                  <w14:solidFill>
                    <w14:schemeClr w14:val="tx1"/>
                  </w14:solidFill>
                </w14:textFill>
              </w:rPr>
              <w:t>（校级），《JavaScript 开发》，</w:t>
            </w:r>
            <w:r>
              <w:rPr>
                <w:rFonts w:hint="eastAsia"/>
                <w:color w:val="000000" w:themeColor="text1"/>
                <w:szCs w:val="21"/>
                <w:lang w:val="en-US" w:eastAsia="zh-CN"/>
                <w14:textFill>
                  <w14:solidFill>
                    <w14:schemeClr w14:val="tx1"/>
                  </w14:solidFill>
                </w14:textFill>
              </w:rPr>
              <w:t>排名第二</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4.8</w:t>
            </w:r>
            <w:r>
              <w:rPr>
                <w:rFonts w:hint="eastAsia"/>
                <w:color w:val="000000" w:themeColor="text1"/>
                <w:szCs w:val="21"/>
                <w14:textFill>
                  <w14:solidFill>
                    <w14:schemeClr w14:val="tx1"/>
                  </w14:solidFill>
                </w14:textFill>
              </w:rPr>
              <w:t>分。（</w:t>
            </w:r>
            <w:r>
              <w:rPr>
                <w:rFonts w:hint="eastAsia"/>
                <w:color w:val="000000" w:themeColor="text1"/>
                <w:szCs w:val="21"/>
                <w:lang w:val="en-US" w:eastAsia="zh-CN"/>
                <w14:textFill>
                  <w14:solidFill>
                    <w14:schemeClr w14:val="tx1"/>
                  </w14:solidFill>
                </w14:textFill>
              </w:rPr>
              <w:t>在研</w:t>
            </w:r>
            <w:r>
              <w:rPr>
                <w:rFonts w:hint="eastAsia"/>
                <w:color w:val="000000" w:themeColor="text1"/>
                <w:szCs w:val="21"/>
                <w14:textFill>
                  <w14:solidFill>
                    <w14:schemeClr w14:val="tx1"/>
                  </w14:solidFill>
                </w14:textFill>
              </w:rPr>
              <w:t>且正在运行）</w:t>
            </w:r>
          </w:p>
          <w:p w14:paraId="1344F9A6">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15）关于批准湖南开放大学2024年度网络课程资源建设项目立项并下达项目经费的通知（湘开大校通〔2025〕73号）（校级），《Python 数据处理技术》，排名第二，计4.8分。（在研且正在运行）</w:t>
            </w:r>
          </w:p>
        </w:tc>
        <w:tc>
          <w:tcPr>
            <w:tcW w:w="1200" w:type="dxa"/>
            <w:vAlign w:val="center"/>
          </w:tcPr>
          <w:p w14:paraId="4C26C948">
            <w:pPr>
              <w:adjustRightInd w:val="0"/>
              <w:snapToGrid w:val="0"/>
              <w:spacing w:line="276" w:lineRule="auto"/>
              <w:jc w:val="center"/>
              <w:rPr>
                <w:rFonts w:hint="default" w:eastAsia="宋体"/>
                <w:szCs w:val="21"/>
                <w:lang w:val="en-US" w:eastAsia="zh-CN"/>
              </w:rPr>
            </w:pPr>
            <w:r>
              <w:rPr>
                <w:rFonts w:hint="eastAsia"/>
                <w:szCs w:val="21"/>
                <w:lang w:val="en-US" w:eastAsia="zh-CN"/>
              </w:rPr>
              <w:t>206.6</w:t>
            </w:r>
          </w:p>
        </w:tc>
        <w:tc>
          <w:tcPr>
            <w:tcW w:w="1274" w:type="dxa"/>
            <w:vAlign w:val="center"/>
          </w:tcPr>
          <w:p w14:paraId="77D66A2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206.6</w:t>
            </w:r>
          </w:p>
        </w:tc>
        <w:tc>
          <w:tcPr>
            <w:tcW w:w="2331" w:type="dxa"/>
            <w:vAlign w:val="center"/>
          </w:tcPr>
          <w:p w14:paraId="354FA448">
            <w:pPr>
              <w:adjustRightInd w:val="0"/>
              <w:snapToGrid w:val="0"/>
              <w:spacing w:line="276" w:lineRule="auto"/>
              <w:jc w:val="center"/>
              <w:rPr>
                <w:color w:val="auto"/>
                <w:szCs w:val="21"/>
              </w:rPr>
            </w:pPr>
          </w:p>
        </w:tc>
      </w:tr>
      <w:tr w14:paraId="50D3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8CCEE5F">
            <w:pPr>
              <w:adjustRightInd w:val="0"/>
              <w:snapToGrid w:val="0"/>
              <w:spacing w:line="276" w:lineRule="auto"/>
              <w:jc w:val="center"/>
              <w:rPr>
                <w:b/>
                <w:szCs w:val="21"/>
              </w:rPr>
            </w:pPr>
          </w:p>
        </w:tc>
        <w:tc>
          <w:tcPr>
            <w:tcW w:w="1163" w:type="dxa"/>
            <w:vAlign w:val="center"/>
          </w:tcPr>
          <w:p w14:paraId="7466A68E">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6FBB254A">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4B8720F5">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w:t>
            </w:r>
            <w:r>
              <w:rPr>
                <w:rFonts w:hint="eastAsia"/>
                <w:color w:val="000000" w:themeColor="text1"/>
                <w:szCs w:val="21"/>
                <w:lang w:val="en-US" w:eastAsia="zh-CN"/>
                <w14:textFill>
                  <w14:solidFill>
                    <w14:schemeClr w14:val="tx1"/>
                  </w14:solidFill>
                </w14:textFill>
              </w:rPr>
              <w:t>高水平专业名称+</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tc>
        <w:tc>
          <w:tcPr>
            <w:tcW w:w="1200" w:type="dxa"/>
            <w:vAlign w:val="center"/>
          </w:tcPr>
          <w:p w14:paraId="732F8D9D">
            <w:pPr>
              <w:adjustRightInd w:val="0"/>
              <w:snapToGrid w:val="0"/>
              <w:spacing w:line="276" w:lineRule="auto"/>
              <w:jc w:val="center"/>
              <w:rPr>
                <w:szCs w:val="21"/>
              </w:rPr>
            </w:pPr>
          </w:p>
        </w:tc>
        <w:tc>
          <w:tcPr>
            <w:tcW w:w="1274" w:type="dxa"/>
            <w:vAlign w:val="center"/>
          </w:tcPr>
          <w:p w14:paraId="522B3F1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1ECAD5">
            <w:pPr>
              <w:adjustRightInd w:val="0"/>
              <w:snapToGrid w:val="0"/>
              <w:spacing w:line="276" w:lineRule="auto"/>
              <w:jc w:val="center"/>
              <w:rPr>
                <w:rFonts w:hint="eastAsia"/>
                <w:color w:val="auto"/>
                <w:szCs w:val="21"/>
                <w:lang w:val="en-US" w:eastAsia="zh-CN"/>
              </w:rPr>
            </w:pPr>
          </w:p>
        </w:tc>
      </w:tr>
      <w:tr w14:paraId="09A5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4DE031">
            <w:pPr>
              <w:adjustRightInd w:val="0"/>
              <w:snapToGrid w:val="0"/>
              <w:spacing w:line="276" w:lineRule="auto"/>
              <w:jc w:val="center"/>
              <w:rPr>
                <w:b/>
                <w:szCs w:val="21"/>
              </w:rPr>
            </w:pPr>
          </w:p>
        </w:tc>
        <w:tc>
          <w:tcPr>
            <w:tcW w:w="1163" w:type="dxa"/>
            <w:vAlign w:val="center"/>
          </w:tcPr>
          <w:p w14:paraId="1F4F49D2">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DE1E32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11EC7C75">
            <w:pPr>
              <w:adjustRightInd w:val="0"/>
              <w:snapToGrid w:val="0"/>
              <w:spacing w:line="276" w:lineRule="auto"/>
              <w:rPr>
                <w:rFonts w:hint="eastAsia"/>
                <w:b w:val="0"/>
                <w:bCs w:val="0"/>
                <w:color w:val="auto"/>
                <w:vertAlign w:val="baseline"/>
                <w:lang w:eastAsia="zh-CN"/>
              </w:rPr>
            </w:pPr>
            <w:r>
              <w:rPr>
                <w:rFonts w:hint="eastAsia"/>
                <w:b w:val="0"/>
                <w:bCs w:val="0"/>
                <w:color w:val="auto"/>
                <w:vertAlign w:val="baseline"/>
                <w:lang w:eastAsia="zh-CN"/>
              </w:rPr>
              <w:t>1）2021年，大数据技术与应用专业通过新专业合格性评价，</w:t>
            </w:r>
            <w:r>
              <w:rPr>
                <w:rFonts w:hint="eastAsia"/>
                <w:b w:val="0"/>
                <w:bCs w:val="0"/>
                <w:color w:val="auto"/>
                <w:vertAlign w:val="baseline"/>
                <w:lang w:val="en-US" w:eastAsia="zh-CN"/>
              </w:rPr>
              <w:t>排名第二</w:t>
            </w:r>
            <w:r>
              <w:rPr>
                <w:rFonts w:hint="eastAsia"/>
                <w:b w:val="0"/>
                <w:bCs w:val="0"/>
                <w:color w:val="auto"/>
                <w:vertAlign w:val="baseline"/>
                <w:lang w:eastAsia="zh-CN"/>
              </w:rPr>
              <w:t>，计</w:t>
            </w:r>
            <w:r>
              <w:rPr>
                <w:rFonts w:hint="eastAsia"/>
                <w:b w:val="0"/>
                <w:bCs w:val="0"/>
                <w:color w:val="auto"/>
                <w:vertAlign w:val="baseline"/>
                <w:lang w:val="en-US" w:eastAsia="zh-CN"/>
              </w:rPr>
              <w:t>8</w:t>
            </w:r>
            <w:r>
              <w:rPr>
                <w:rFonts w:hint="eastAsia"/>
                <w:b w:val="0"/>
                <w:bCs w:val="0"/>
                <w:color w:val="auto"/>
                <w:vertAlign w:val="baseline"/>
                <w:lang w:eastAsia="zh-CN"/>
              </w:rPr>
              <w:t>分；</w:t>
            </w:r>
          </w:p>
          <w:p w14:paraId="7D029C8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eastAsia="zh-CN"/>
              </w:rPr>
              <w:t>2）2021年，大数据技术专业通过专业人才培养方案优秀等级评价，</w:t>
            </w:r>
            <w:r>
              <w:rPr>
                <w:rFonts w:hint="eastAsia"/>
                <w:b w:val="0"/>
                <w:bCs w:val="0"/>
                <w:color w:val="auto"/>
                <w:vertAlign w:val="baseline"/>
                <w:lang w:val="en-US" w:eastAsia="zh-CN"/>
              </w:rPr>
              <w:t>排名第二</w:t>
            </w:r>
            <w:r>
              <w:rPr>
                <w:rFonts w:hint="eastAsia"/>
                <w:b w:val="0"/>
                <w:bCs w:val="0"/>
                <w:color w:val="auto"/>
                <w:vertAlign w:val="baseline"/>
                <w:lang w:eastAsia="zh-CN"/>
              </w:rPr>
              <w:t>，计</w:t>
            </w:r>
            <w:r>
              <w:rPr>
                <w:rFonts w:hint="eastAsia"/>
                <w:b w:val="0"/>
                <w:bCs w:val="0"/>
                <w:color w:val="auto"/>
                <w:vertAlign w:val="baseline"/>
                <w:lang w:val="en-US" w:eastAsia="zh-CN"/>
              </w:rPr>
              <w:t>8</w:t>
            </w:r>
            <w:r>
              <w:rPr>
                <w:rFonts w:hint="eastAsia"/>
                <w:b w:val="0"/>
                <w:bCs w:val="0"/>
                <w:color w:val="auto"/>
                <w:vertAlign w:val="baseline"/>
                <w:lang w:eastAsia="zh-CN"/>
              </w:rPr>
              <w:t>分；</w:t>
            </w:r>
          </w:p>
        </w:tc>
        <w:tc>
          <w:tcPr>
            <w:tcW w:w="1200" w:type="dxa"/>
            <w:vAlign w:val="center"/>
          </w:tcPr>
          <w:p w14:paraId="57554218">
            <w:pPr>
              <w:adjustRightInd w:val="0"/>
              <w:snapToGrid w:val="0"/>
              <w:spacing w:line="276" w:lineRule="auto"/>
              <w:jc w:val="center"/>
              <w:rPr>
                <w:rFonts w:hint="default" w:eastAsia="宋体"/>
                <w:szCs w:val="21"/>
                <w:lang w:val="en-US" w:eastAsia="zh-CN"/>
              </w:rPr>
            </w:pPr>
            <w:r>
              <w:rPr>
                <w:rFonts w:hint="eastAsia"/>
                <w:szCs w:val="21"/>
                <w:lang w:val="en-US" w:eastAsia="zh-CN"/>
              </w:rPr>
              <w:t>16</w:t>
            </w:r>
          </w:p>
        </w:tc>
        <w:tc>
          <w:tcPr>
            <w:tcW w:w="1274" w:type="dxa"/>
            <w:vAlign w:val="center"/>
          </w:tcPr>
          <w:p w14:paraId="4389805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16</w:t>
            </w:r>
          </w:p>
        </w:tc>
        <w:tc>
          <w:tcPr>
            <w:tcW w:w="2331" w:type="dxa"/>
            <w:vAlign w:val="center"/>
          </w:tcPr>
          <w:p w14:paraId="6EBFDD0E">
            <w:pPr>
              <w:adjustRightInd w:val="0"/>
              <w:snapToGrid w:val="0"/>
              <w:spacing w:line="276" w:lineRule="auto"/>
              <w:jc w:val="center"/>
              <w:rPr>
                <w:rFonts w:hint="eastAsia"/>
                <w:color w:val="auto"/>
                <w:szCs w:val="21"/>
                <w:lang w:val="en-US" w:eastAsia="zh-CN"/>
              </w:rPr>
            </w:pPr>
          </w:p>
        </w:tc>
      </w:tr>
      <w:tr w14:paraId="2D12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A74CDC">
            <w:pPr>
              <w:adjustRightInd w:val="0"/>
              <w:snapToGrid w:val="0"/>
              <w:spacing w:line="276" w:lineRule="auto"/>
              <w:jc w:val="center"/>
              <w:rPr>
                <w:b/>
                <w:szCs w:val="21"/>
              </w:rPr>
            </w:pPr>
          </w:p>
        </w:tc>
        <w:tc>
          <w:tcPr>
            <w:tcW w:w="1163" w:type="dxa"/>
            <w:vAlign w:val="center"/>
          </w:tcPr>
          <w:p w14:paraId="458ED469">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5A717DF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688B9BC3">
            <w:pPr>
              <w:adjustRightInd w:val="0"/>
              <w:snapToGrid w:val="0"/>
              <w:spacing w:line="276" w:lineRule="auto"/>
              <w:rPr>
                <w:rFonts w:hint="eastAsia"/>
                <w:b w:val="0"/>
                <w:bCs w:val="0"/>
                <w:color w:val="auto"/>
                <w:vertAlign w:val="baseline"/>
                <w:lang w:eastAsia="zh-CN"/>
              </w:rPr>
            </w:pPr>
            <w:r>
              <w:rPr>
                <w:rFonts w:hint="eastAsia"/>
                <w:b w:val="0"/>
                <w:bCs w:val="0"/>
                <w:color w:val="auto"/>
                <w:vertAlign w:val="baseline"/>
                <w:lang w:eastAsia="zh-CN"/>
              </w:rPr>
              <w:t>1）2020年，计算机应用技术专业省级毕业设计抽查，</w:t>
            </w:r>
            <w:r>
              <w:rPr>
                <w:rFonts w:hint="eastAsia"/>
                <w:b w:val="0"/>
                <w:bCs w:val="0"/>
                <w:color w:val="auto"/>
                <w:vertAlign w:val="baseline"/>
                <w:lang w:val="en-US" w:eastAsia="zh-CN"/>
              </w:rPr>
              <w:t>排名第二</w:t>
            </w:r>
            <w:r>
              <w:rPr>
                <w:rFonts w:hint="eastAsia"/>
                <w:b w:val="0"/>
                <w:bCs w:val="0"/>
                <w:color w:val="auto"/>
                <w:vertAlign w:val="baseline"/>
                <w:lang w:eastAsia="zh-CN"/>
              </w:rPr>
              <w:t>，计</w:t>
            </w:r>
            <w:r>
              <w:rPr>
                <w:rFonts w:hint="eastAsia"/>
                <w:b w:val="0"/>
                <w:bCs w:val="0"/>
                <w:color w:val="auto"/>
                <w:vertAlign w:val="baseline"/>
                <w:lang w:val="en-US" w:eastAsia="zh-CN"/>
              </w:rPr>
              <w:t>5</w:t>
            </w:r>
            <w:r>
              <w:rPr>
                <w:rFonts w:hint="eastAsia"/>
                <w:b w:val="0"/>
                <w:bCs w:val="0"/>
                <w:color w:val="auto"/>
                <w:vertAlign w:val="baseline"/>
                <w:lang w:eastAsia="zh-CN"/>
              </w:rPr>
              <w:t>分；</w:t>
            </w:r>
          </w:p>
          <w:p w14:paraId="159B3A7A">
            <w:pPr>
              <w:adjustRightInd w:val="0"/>
              <w:snapToGrid w:val="0"/>
              <w:spacing w:line="276" w:lineRule="auto"/>
              <w:rPr>
                <w:rFonts w:hint="eastAsia"/>
                <w:b w:val="0"/>
                <w:bCs w:val="0"/>
                <w:color w:val="auto"/>
                <w:vertAlign w:val="baseline"/>
                <w:lang w:eastAsia="zh-CN"/>
              </w:rPr>
            </w:pPr>
            <w:r>
              <w:rPr>
                <w:rFonts w:hint="eastAsia"/>
                <w:b w:val="0"/>
                <w:bCs w:val="0"/>
                <w:color w:val="auto"/>
                <w:vertAlign w:val="baseline"/>
                <w:lang w:eastAsia="zh-CN"/>
              </w:rPr>
              <w:t>2）2021年，大数据技术与应用专业省级技能抽查100%通过，</w:t>
            </w:r>
            <w:r>
              <w:rPr>
                <w:rFonts w:hint="eastAsia"/>
                <w:b w:val="0"/>
                <w:bCs w:val="0"/>
                <w:color w:val="auto"/>
                <w:vertAlign w:val="baseline"/>
                <w:lang w:val="en-US" w:eastAsia="zh-CN"/>
              </w:rPr>
              <w:t>排名第二</w:t>
            </w:r>
            <w:r>
              <w:rPr>
                <w:rFonts w:hint="eastAsia"/>
                <w:b w:val="0"/>
                <w:bCs w:val="0"/>
                <w:color w:val="auto"/>
                <w:vertAlign w:val="baseline"/>
                <w:lang w:eastAsia="zh-CN"/>
              </w:rPr>
              <w:t>，计</w:t>
            </w:r>
            <w:r>
              <w:rPr>
                <w:rFonts w:hint="eastAsia"/>
                <w:b w:val="0"/>
                <w:bCs w:val="0"/>
                <w:color w:val="auto"/>
                <w:vertAlign w:val="baseline"/>
                <w:lang w:val="en-US" w:eastAsia="zh-CN"/>
              </w:rPr>
              <w:t>5</w:t>
            </w:r>
            <w:r>
              <w:rPr>
                <w:rFonts w:hint="eastAsia"/>
                <w:b w:val="0"/>
                <w:bCs w:val="0"/>
                <w:color w:val="auto"/>
                <w:vertAlign w:val="baseline"/>
                <w:lang w:eastAsia="zh-CN"/>
              </w:rPr>
              <w:t>分；</w:t>
            </w:r>
          </w:p>
          <w:p w14:paraId="273E305A">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3）2021年，大数据技术专业省级技能抽查100%通过，</w:t>
            </w:r>
            <w:r>
              <w:rPr>
                <w:rFonts w:hint="eastAsia"/>
                <w:b w:val="0"/>
                <w:bCs w:val="0"/>
                <w:color w:val="auto"/>
                <w:vertAlign w:val="baseline"/>
                <w:lang w:val="en-US" w:eastAsia="zh-CN"/>
              </w:rPr>
              <w:t>排名第二</w:t>
            </w:r>
            <w:r>
              <w:rPr>
                <w:rFonts w:hint="eastAsia"/>
                <w:b w:val="0"/>
                <w:bCs w:val="0"/>
                <w:color w:val="auto"/>
                <w:vertAlign w:val="baseline"/>
                <w:lang w:eastAsia="zh-CN"/>
              </w:rPr>
              <w:t>，计</w:t>
            </w:r>
            <w:r>
              <w:rPr>
                <w:rFonts w:hint="eastAsia"/>
                <w:b w:val="0"/>
                <w:bCs w:val="0"/>
                <w:color w:val="auto"/>
                <w:vertAlign w:val="baseline"/>
                <w:lang w:val="en-US" w:eastAsia="zh-CN"/>
              </w:rPr>
              <w:t>5</w:t>
            </w:r>
            <w:r>
              <w:rPr>
                <w:rFonts w:hint="eastAsia"/>
                <w:b w:val="0"/>
                <w:bCs w:val="0"/>
                <w:color w:val="auto"/>
                <w:vertAlign w:val="baseline"/>
                <w:lang w:eastAsia="zh-CN"/>
              </w:rPr>
              <w:t>分；</w:t>
            </w:r>
          </w:p>
        </w:tc>
        <w:tc>
          <w:tcPr>
            <w:tcW w:w="1200" w:type="dxa"/>
            <w:vAlign w:val="center"/>
          </w:tcPr>
          <w:p w14:paraId="1D36B045">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Align w:val="center"/>
          </w:tcPr>
          <w:p w14:paraId="6D7D3FD8">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62CA8E9D">
            <w:pPr>
              <w:adjustRightInd w:val="0"/>
              <w:snapToGrid w:val="0"/>
              <w:spacing w:line="276" w:lineRule="auto"/>
              <w:jc w:val="center"/>
              <w:rPr>
                <w:rFonts w:hint="eastAsia"/>
                <w:color w:val="auto"/>
                <w:szCs w:val="21"/>
                <w:lang w:val="en-US" w:eastAsia="zh-CN"/>
              </w:rPr>
            </w:pPr>
          </w:p>
        </w:tc>
      </w:tr>
      <w:tr w14:paraId="4BB9D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0B560B0">
            <w:pPr>
              <w:adjustRightInd w:val="0"/>
              <w:snapToGrid w:val="0"/>
              <w:spacing w:line="276" w:lineRule="auto"/>
              <w:jc w:val="center"/>
              <w:rPr>
                <w:b/>
                <w:szCs w:val="21"/>
              </w:rPr>
            </w:pPr>
          </w:p>
        </w:tc>
        <w:tc>
          <w:tcPr>
            <w:tcW w:w="1163" w:type="dxa"/>
            <w:vAlign w:val="center"/>
          </w:tcPr>
          <w:p w14:paraId="52E0DF66">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2609300D">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334D6A47">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立项文件（级别）+基地立项名称</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2DEAF0D9">
            <w:pPr>
              <w:numPr>
                <w:ilvl w:val="0"/>
                <w:numId w:val="3"/>
              </w:numPr>
              <w:adjustRightInd w:val="0"/>
              <w:snapToGrid w:val="0"/>
              <w:spacing w:line="276" w:lineRule="auto"/>
              <w:rPr>
                <w:rFonts w:hint="default"/>
                <w:color w:val="auto"/>
                <w:szCs w:val="21"/>
                <w:lang w:val="en-US" w:eastAsia="zh-CN"/>
              </w:rPr>
            </w:pPr>
            <w:r>
              <w:rPr>
                <w:rFonts w:hint="default"/>
                <w:color w:val="auto"/>
                <w:szCs w:val="21"/>
                <w:lang w:val="en-US" w:eastAsia="zh-CN"/>
              </w:rPr>
              <w:t>关于公布 2022年湖南省职业教育“楚怡”行动高水平教师队伍建设项目遴选结果的通知</w:t>
            </w:r>
            <w:r>
              <w:rPr>
                <w:rFonts w:hint="eastAsia"/>
                <w:color w:val="000000" w:themeColor="text1"/>
                <w:szCs w:val="21"/>
                <w14:textFill>
                  <w14:solidFill>
                    <w14:schemeClr w14:val="tx1"/>
                  </w14:solidFill>
                </w14:textFill>
              </w:rPr>
              <w:t>（湘教通〔2023〕</w:t>
            </w:r>
            <w:r>
              <w:rPr>
                <w:rFonts w:hint="eastAsia"/>
                <w:color w:val="000000" w:themeColor="text1"/>
                <w:szCs w:val="21"/>
                <w:lang w:val="en-US" w:eastAsia="zh-CN"/>
                <w14:textFill>
                  <w14:solidFill>
                    <w14:schemeClr w14:val="tx1"/>
                  </w14:solidFill>
                </w14:textFill>
              </w:rPr>
              <w:t>211</w:t>
            </w:r>
            <w:r>
              <w:rPr>
                <w:rFonts w:hint="eastAsia"/>
                <w:color w:val="000000" w:themeColor="text1"/>
                <w:szCs w:val="21"/>
                <w14:textFill>
                  <w14:solidFill>
                    <w14:schemeClr w14:val="tx1"/>
                  </w14:solidFill>
                </w14:textFill>
              </w:rPr>
              <w:t>号）（省级）</w:t>
            </w:r>
            <w:r>
              <w:rPr>
                <w:rFonts w:hint="eastAsia"/>
                <w:color w:val="auto"/>
                <w:szCs w:val="21"/>
                <w:lang w:val="en-US" w:eastAsia="zh-CN"/>
              </w:rPr>
              <w:t>，</w:t>
            </w:r>
            <w:r>
              <w:rPr>
                <w:rFonts w:hint="default"/>
                <w:color w:val="auto"/>
                <w:szCs w:val="21"/>
                <w:lang w:val="en-US" w:eastAsia="zh-CN"/>
              </w:rPr>
              <w:t>“楚怡”</w:t>
            </w:r>
            <w:r>
              <w:rPr>
                <w:rFonts w:hint="eastAsia"/>
                <w:color w:val="auto"/>
                <w:szCs w:val="21"/>
                <w:lang w:val="en-US" w:eastAsia="zh-CN"/>
              </w:rPr>
              <w:t>名师工作室，排名第二，</w:t>
            </w:r>
            <w:r>
              <w:rPr>
                <w:rFonts w:hint="default"/>
                <w:color w:val="auto"/>
                <w:szCs w:val="21"/>
                <w:lang w:val="en-US" w:eastAsia="zh-CN"/>
              </w:rPr>
              <w:t>计</w:t>
            </w:r>
            <w:r>
              <w:rPr>
                <w:rFonts w:hint="eastAsia"/>
                <w:color w:val="auto"/>
                <w:szCs w:val="21"/>
                <w:lang w:val="en-US" w:eastAsia="zh-CN"/>
              </w:rPr>
              <w:t>1.26</w:t>
            </w:r>
            <w:r>
              <w:rPr>
                <w:rFonts w:hint="default"/>
                <w:color w:val="auto"/>
                <w:szCs w:val="21"/>
                <w:lang w:val="en-US" w:eastAsia="zh-CN"/>
              </w:rPr>
              <w:t>分；</w:t>
            </w:r>
          </w:p>
          <w:p w14:paraId="7616CBBF">
            <w:pPr>
              <w:adjustRightInd w:val="0"/>
              <w:snapToGrid w:val="0"/>
              <w:spacing w:line="276" w:lineRule="auto"/>
              <w:rPr>
                <w:rFonts w:hint="eastAsia"/>
                <w:color w:val="000000" w:themeColor="text1"/>
                <w:szCs w:val="21"/>
                <w14:textFill>
                  <w14:solidFill>
                    <w14:schemeClr w14:val="tx1"/>
                  </w14:solidFill>
                </w14:textFill>
              </w:rPr>
            </w:pPr>
          </w:p>
        </w:tc>
        <w:tc>
          <w:tcPr>
            <w:tcW w:w="1200" w:type="dxa"/>
            <w:vAlign w:val="center"/>
          </w:tcPr>
          <w:p w14:paraId="780B1BF0">
            <w:pPr>
              <w:adjustRightInd w:val="0"/>
              <w:snapToGrid w:val="0"/>
              <w:spacing w:line="276" w:lineRule="auto"/>
              <w:jc w:val="center"/>
              <w:rPr>
                <w:rFonts w:hint="default" w:eastAsia="宋体"/>
                <w:szCs w:val="21"/>
                <w:lang w:val="en-US" w:eastAsia="zh-CN"/>
              </w:rPr>
            </w:pPr>
            <w:r>
              <w:rPr>
                <w:rFonts w:hint="eastAsia"/>
                <w:szCs w:val="21"/>
                <w:lang w:val="en-US" w:eastAsia="zh-CN"/>
              </w:rPr>
              <w:t>1.26</w:t>
            </w:r>
          </w:p>
        </w:tc>
        <w:tc>
          <w:tcPr>
            <w:tcW w:w="1274" w:type="dxa"/>
            <w:vAlign w:val="center"/>
          </w:tcPr>
          <w:p w14:paraId="7690C23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1.26</w:t>
            </w:r>
          </w:p>
        </w:tc>
        <w:tc>
          <w:tcPr>
            <w:tcW w:w="2331" w:type="dxa"/>
            <w:vAlign w:val="center"/>
          </w:tcPr>
          <w:p w14:paraId="3A3CFB37">
            <w:pPr>
              <w:adjustRightInd w:val="0"/>
              <w:snapToGrid w:val="0"/>
              <w:spacing w:line="276" w:lineRule="auto"/>
              <w:jc w:val="both"/>
              <w:rPr>
                <w:rFonts w:hint="eastAsia"/>
                <w:color w:val="auto"/>
                <w:szCs w:val="21"/>
                <w:lang w:val="en-US" w:eastAsia="zh-CN"/>
              </w:rPr>
            </w:pPr>
          </w:p>
        </w:tc>
      </w:tr>
      <w:tr w14:paraId="3D66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8340AF">
            <w:pPr>
              <w:adjustRightInd w:val="0"/>
              <w:snapToGrid w:val="0"/>
              <w:spacing w:line="276" w:lineRule="auto"/>
              <w:jc w:val="center"/>
              <w:rPr>
                <w:b/>
                <w:szCs w:val="21"/>
              </w:rPr>
            </w:pPr>
          </w:p>
        </w:tc>
        <w:tc>
          <w:tcPr>
            <w:tcW w:w="1163" w:type="dxa"/>
            <w:vAlign w:val="center"/>
          </w:tcPr>
          <w:p w14:paraId="7F9F1951">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79664C43">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6108D720">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32794F9D">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2020年5月至2022年5月担任大数据技术专业教研室主任，满2年，计2分</w:t>
            </w:r>
          </w:p>
        </w:tc>
        <w:tc>
          <w:tcPr>
            <w:tcW w:w="1200" w:type="dxa"/>
            <w:vAlign w:val="center"/>
          </w:tcPr>
          <w:p w14:paraId="56CFB208">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6C35B78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747917F2">
            <w:pPr>
              <w:adjustRightInd w:val="0"/>
              <w:snapToGrid w:val="0"/>
              <w:spacing w:line="276" w:lineRule="auto"/>
              <w:jc w:val="center"/>
              <w:rPr>
                <w:rFonts w:hint="eastAsia"/>
                <w:color w:val="auto"/>
                <w:szCs w:val="21"/>
                <w:lang w:val="en-US" w:eastAsia="zh-CN"/>
              </w:rPr>
            </w:pPr>
          </w:p>
        </w:tc>
      </w:tr>
      <w:tr w14:paraId="539F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5B0A578">
            <w:pPr>
              <w:adjustRightInd w:val="0"/>
              <w:snapToGrid w:val="0"/>
              <w:spacing w:line="276" w:lineRule="auto"/>
              <w:jc w:val="center"/>
              <w:rPr>
                <w:b/>
                <w:szCs w:val="21"/>
              </w:rPr>
            </w:pPr>
          </w:p>
        </w:tc>
        <w:tc>
          <w:tcPr>
            <w:tcW w:w="1163" w:type="dxa"/>
            <w:vAlign w:val="center"/>
          </w:tcPr>
          <w:p w14:paraId="593B7AB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45E7197B">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096A5ACB">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[1]主编：刘艳、马萌，曹清清，副主编：刘芳，银奕淇等，信息技术应用基础工作手册式教材，湘潭大学出版社，437千字，2021，第二主编，（校级规划教材），计5分</w:t>
            </w:r>
          </w:p>
          <w:p w14:paraId="2EC83EF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[2]主编：刘艳、朱新洲，副主编：马萌，曹清清等，新时代数字生活手册-移动金融篇，国家开放大学出版社，102千字，2023，其他编写人员，（校级规划教材），计1分</w:t>
            </w:r>
          </w:p>
          <w:p w14:paraId="712D86E4">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[3]主编：朱新洲、王东江、刘艳等，老年人掌上智慧生活，国家开放大学出版社，205千字，2021，其他编写人员，（校级规划教材），计1分</w:t>
            </w:r>
          </w:p>
        </w:tc>
        <w:tc>
          <w:tcPr>
            <w:tcW w:w="1200" w:type="dxa"/>
            <w:vAlign w:val="center"/>
          </w:tcPr>
          <w:p w14:paraId="3CD51960">
            <w:pPr>
              <w:adjustRightInd w:val="0"/>
              <w:snapToGrid w:val="0"/>
              <w:spacing w:line="276" w:lineRule="auto"/>
              <w:jc w:val="center"/>
              <w:rPr>
                <w:rFonts w:hint="eastAsia" w:eastAsia="宋体"/>
                <w:szCs w:val="21"/>
                <w:lang w:val="en-US" w:eastAsia="zh-CN"/>
              </w:rPr>
            </w:pPr>
            <w:r>
              <w:rPr>
                <w:rFonts w:hint="eastAsia"/>
                <w:szCs w:val="21"/>
                <w:lang w:val="en-US" w:eastAsia="zh-CN"/>
              </w:rPr>
              <w:t>7</w:t>
            </w:r>
          </w:p>
        </w:tc>
        <w:tc>
          <w:tcPr>
            <w:tcW w:w="1274" w:type="dxa"/>
            <w:vAlign w:val="center"/>
          </w:tcPr>
          <w:p w14:paraId="6FFD02E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7</w:t>
            </w:r>
          </w:p>
        </w:tc>
        <w:tc>
          <w:tcPr>
            <w:tcW w:w="2331" w:type="dxa"/>
            <w:vAlign w:val="center"/>
          </w:tcPr>
          <w:p w14:paraId="787FEAA9">
            <w:pPr>
              <w:adjustRightInd w:val="0"/>
              <w:snapToGrid w:val="0"/>
              <w:spacing w:line="276" w:lineRule="auto"/>
              <w:jc w:val="center"/>
              <w:rPr>
                <w:rFonts w:hint="eastAsia"/>
                <w:color w:val="auto"/>
                <w:szCs w:val="21"/>
                <w:lang w:val="en-US" w:eastAsia="zh-CN"/>
              </w:rPr>
            </w:pPr>
          </w:p>
        </w:tc>
      </w:tr>
      <w:tr w14:paraId="323F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F0CD6B7">
            <w:pPr>
              <w:adjustRightInd w:val="0"/>
              <w:snapToGrid w:val="0"/>
              <w:spacing w:line="276" w:lineRule="auto"/>
              <w:jc w:val="center"/>
              <w:rPr>
                <w:b/>
                <w:szCs w:val="21"/>
              </w:rPr>
            </w:pPr>
          </w:p>
        </w:tc>
        <w:tc>
          <w:tcPr>
            <w:tcW w:w="1163" w:type="dxa"/>
            <w:vAlign w:val="center"/>
          </w:tcPr>
          <w:p w14:paraId="08080EC1">
            <w:pPr>
              <w:adjustRightInd w:val="0"/>
              <w:snapToGrid w:val="0"/>
              <w:spacing w:line="276" w:lineRule="auto"/>
              <w:jc w:val="center"/>
              <w:rPr>
                <w:rFonts w:hint="eastAsia"/>
                <w:szCs w:val="21"/>
                <w:lang w:val="en-US" w:eastAsia="zh-CN"/>
              </w:rPr>
            </w:pPr>
            <w:r>
              <w:rPr>
                <w:rFonts w:hint="eastAsia"/>
                <w:szCs w:val="21"/>
                <w:lang w:val="en-US" w:eastAsia="zh-CN"/>
              </w:rPr>
              <w:t>3-5</w:t>
            </w:r>
          </w:p>
          <w:p w14:paraId="3E1DC91C">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935488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18BF52ED">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color w:val="000000" w:themeColor="text1"/>
                <w:szCs w:val="21"/>
                <w14:textFill>
                  <w14:solidFill>
                    <w14:schemeClr w14:val="tx1"/>
                  </w14:solidFill>
                </w14:textFill>
              </w:rPr>
              <w:t>获奖时间</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奖项等级</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完成人名次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tc>
        <w:tc>
          <w:tcPr>
            <w:tcW w:w="1200" w:type="dxa"/>
            <w:vAlign w:val="center"/>
          </w:tcPr>
          <w:p w14:paraId="2A469722">
            <w:pPr>
              <w:adjustRightInd w:val="0"/>
              <w:snapToGrid w:val="0"/>
              <w:spacing w:line="276" w:lineRule="auto"/>
              <w:jc w:val="center"/>
              <w:rPr>
                <w:szCs w:val="21"/>
              </w:rPr>
            </w:pPr>
          </w:p>
        </w:tc>
        <w:tc>
          <w:tcPr>
            <w:tcW w:w="1274" w:type="dxa"/>
            <w:vAlign w:val="center"/>
          </w:tcPr>
          <w:p w14:paraId="46FDE51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129</w:t>
            </w:r>
          </w:p>
        </w:tc>
        <w:tc>
          <w:tcPr>
            <w:tcW w:w="2331" w:type="dxa"/>
            <w:vAlign w:val="center"/>
          </w:tcPr>
          <w:p w14:paraId="51212F7C">
            <w:pPr>
              <w:adjustRightInd w:val="0"/>
              <w:snapToGrid w:val="0"/>
              <w:spacing w:line="276" w:lineRule="auto"/>
              <w:jc w:val="center"/>
              <w:rPr>
                <w:rFonts w:hint="default" w:eastAsia="宋体"/>
                <w:color w:val="auto"/>
                <w:szCs w:val="21"/>
                <w:lang w:val="en-US" w:eastAsia="zh-CN"/>
              </w:rPr>
            </w:pPr>
          </w:p>
        </w:tc>
      </w:tr>
      <w:tr w14:paraId="46EB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F05A0E">
            <w:pPr>
              <w:adjustRightInd w:val="0"/>
              <w:snapToGrid w:val="0"/>
              <w:spacing w:line="276" w:lineRule="auto"/>
              <w:jc w:val="center"/>
              <w:rPr>
                <w:b/>
                <w:szCs w:val="21"/>
              </w:rPr>
            </w:pPr>
          </w:p>
        </w:tc>
        <w:tc>
          <w:tcPr>
            <w:tcW w:w="1163" w:type="dxa"/>
            <w:vMerge w:val="restart"/>
            <w:vAlign w:val="center"/>
          </w:tcPr>
          <w:p w14:paraId="19880B1F">
            <w:pPr>
              <w:adjustRightInd w:val="0"/>
              <w:snapToGrid w:val="0"/>
              <w:spacing w:line="276" w:lineRule="auto"/>
              <w:jc w:val="center"/>
              <w:rPr>
                <w:rFonts w:hint="eastAsia"/>
                <w:szCs w:val="21"/>
                <w:lang w:val="en-US" w:eastAsia="zh-CN"/>
              </w:rPr>
            </w:pPr>
            <w:r>
              <w:rPr>
                <w:rFonts w:hint="eastAsia"/>
                <w:szCs w:val="21"/>
                <w:lang w:val="en-US" w:eastAsia="zh-CN"/>
              </w:rPr>
              <w:t>3-6</w:t>
            </w:r>
          </w:p>
          <w:p w14:paraId="029BF254">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06B2E883">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67D12805">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3月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2025年度</w:t>
            </w:r>
            <w:r>
              <w:rPr>
                <w:rFonts w:hint="eastAsia"/>
                <w:color w:val="000000" w:themeColor="text1"/>
                <w:szCs w:val="21"/>
                <w14:textFill>
                  <w14:solidFill>
                    <w14:schemeClr w14:val="tx1"/>
                  </w14:solidFill>
                </w14:textFill>
              </w:rPr>
              <w:t>湖南省职业院校技能大赛“Python程序设计”赛项</w:t>
            </w:r>
            <w:r>
              <w:rPr>
                <w:rFonts w:hint="eastAsia"/>
                <w:color w:val="000000" w:themeColor="text1"/>
                <w:szCs w:val="21"/>
                <w:lang w:val="en-US" w:eastAsia="zh-CN"/>
                <w14:textFill>
                  <w14:solidFill>
                    <w14:schemeClr w14:val="tx1"/>
                  </w14:solidFill>
                </w14:textFill>
              </w:rPr>
              <w:t>一</w:t>
            </w:r>
            <w:r>
              <w:rPr>
                <w:rFonts w:hint="eastAsia"/>
                <w:color w:val="000000" w:themeColor="text1"/>
                <w:szCs w:val="21"/>
                <w14:textFill>
                  <w14:solidFill>
                    <w14:schemeClr w14:val="tx1"/>
                  </w14:solidFill>
                </w14:textFill>
              </w:rPr>
              <w:t>等奖，</w:t>
            </w:r>
            <w:r>
              <w:rPr>
                <w:rFonts w:hint="eastAsia"/>
                <w:color w:val="000000" w:themeColor="text1"/>
                <w:szCs w:val="21"/>
                <w:lang w:val="en-US" w:eastAsia="zh-CN"/>
                <w14:textFill>
                  <w14:solidFill>
                    <w14:schemeClr w14:val="tx1"/>
                  </w14:solidFill>
                </w14:textFill>
              </w:rPr>
              <w:t>史章志，</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14:textFill>
                  <w14:solidFill>
                    <w14:schemeClr w14:val="tx1"/>
                  </w14:solidFill>
                </w14:textFill>
              </w:rPr>
              <w:t>分；</w:t>
            </w:r>
          </w:p>
          <w:p w14:paraId="434BDBC9">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3月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2025年度</w:t>
            </w:r>
            <w:r>
              <w:rPr>
                <w:rFonts w:hint="eastAsia"/>
                <w:color w:val="000000" w:themeColor="text1"/>
                <w:szCs w:val="21"/>
                <w14:textFill>
                  <w14:solidFill>
                    <w14:schemeClr w14:val="tx1"/>
                  </w14:solidFill>
                </w14:textFill>
              </w:rPr>
              <w:t>湖南省职业院校技能大赛“</w:t>
            </w:r>
            <w:r>
              <w:rPr>
                <w:rFonts w:hint="eastAsia"/>
                <w:color w:val="000000" w:themeColor="text1"/>
                <w:szCs w:val="21"/>
                <w:lang w:val="en-US" w:eastAsia="zh-CN"/>
                <w14:textFill>
                  <w14:solidFill>
                    <w14:schemeClr w14:val="tx1"/>
                  </w14:solidFill>
                </w14:textFill>
              </w:rPr>
              <w:t>大数据应用开发</w:t>
            </w:r>
            <w:r>
              <w:rPr>
                <w:rFonts w:hint="eastAsia"/>
                <w:color w:val="000000" w:themeColor="text1"/>
                <w:szCs w:val="21"/>
                <w14:textFill>
                  <w14:solidFill>
                    <w14:schemeClr w14:val="tx1"/>
                  </w14:solidFill>
                </w14:textFill>
              </w:rPr>
              <w:t>”赛项</w:t>
            </w:r>
            <w:r>
              <w:rPr>
                <w:rFonts w:hint="eastAsia"/>
                <w:color w:val="000000" w:themeColor="text1"/>
                <w:szCs w:val="21"/>
                <w:lang w:val="en-US" w:eastAsia="zh-CN"/>
                <w14:textFill>
                  <w14:solidFill>
                    <w14:schemeClr w14:val="tx1"/>
                  </w14:solidFill>
                </w14:textFill>
              </w:rPr>
              <w:t>三</w:t>
            </w:r>
            <w:r>
              <w:rPr>
                <w:rFonts w:hint="eastAsia"/>
                <w:color w:val="000000" w:themeColor="text1"/>
                <w:szCs w:val="21"/>
                <w14:textFill>
                  <w14:solidFill>
                    <w14:schemeClr w14:val="tx1"/>
                  </w14:solidFill>
                </w14:textFill>
              </w:rPr>
              <w:t>等奖，</w:t>
            </w:r>
            <w:r>
              <w:rPr>
                <w:rFonts w:hint="eastAsia"/>
                <w:color w:val="000000" w:themeColor="text1"/>
                <w:szCs w:val="21"/>
                <w:lang w:val="en-US" w:eastAsia="zh-CN"/>
                <w14:textFill>
                  <w14:solidFill>
                    <w14:schemeClr w14:val="tx1"/>
                  </w14:solidFill>
                </w14:textFill>
              </w:rPr>
              <w:t>何韵欣、贺泽航、屈彬、陈凯，</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第二指导教师，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分；</w:t>
            </w:r>
          </w:p>
          <w:p w14:paraId="6884FD76">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2024年度</w:t>
            </w:r>
            <w:r>
              <w:rPr>
                <w:rFonts w:hint="eastAsia"/>
                <w:color w:val="000000" w:themeColor="text1"/>
                <w:szCs w:val="21"/>
                <w14:textFill>
                  <w14:solidFill>
                    <w14:schemeClr w14:val="tx1"/>
                  </w14:solidFill>
                </w14:textFill>
              </w:rPr>
              <w:t>湖南省职业院校技能大赛“大数据技术与应用”赛项二等奖，</w:t>
            </w:r>
            <w:r>
              <w:rPr>
                <w:rFonts w:hint="eastAsia"/>
                <w:color w:val="000000" w:themeColor="text1"/>
                <w:szCs w:val="21"/>
                <w:lang w:val="en-US" w:eastAsia="zh-CN"/>
                <w14:textFill>
                  <w14:solidFill>
                    <w14:schemeClr w14:val="tx1"/>
                  </w14:solidFill>
                </w14:textFill>
              </w:rPr>
              <w:t>黎少华、唐涛、袁诗情，</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师生同赛，</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分；</w:t>
            </w:r>
          </w:p>
          <w:p w14:paraId="6AF5C527">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w:t>
            </w:r>
            <w:r>
              <w:rPr>
                <w:rFonts w:hint="eastAsia"/>
                <w:color w:val="000000" w:themeColor="text1"/>
                <w:szCs w:val="21"/>
                <w:lang w:val="en-US" w:eastAsia="zh-CN"/>
                <w14:textFill>
                  <w14:solidFill>
                    <w14:schemeClr w14:val="tx1"/>
                  </w14:solidFill>
                </w14:textFill>
              </w:rPr>
              <w:t>3月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2023年度</w:t>
            </w:r>
            <w:r>
              <w:rPr>
                <w:rFonts w:hint="eastAsia"/>
                <w:color w:val="000000" w:themeColor="text1"/>
                <w:szCs w:val="21"/>
                <w14:textFill>
                  <w14:solidFill>
                    <w14:schemeClr w14:val="tx1"/>
                  </w14:solidFill>
                </w14:textFill>
              </w:rPr>
              <w:t>湖南省职业院校技能大赛“大数据技术与应用”赛项三等奖，</w:t>
            </w:r>
            <w:r>
              <w:rPr>
                <w:rFonts w:hint="eastAsia"/>
                <w:color w:val="000000" w:themeColor="text1"/>
                <w:szCs w:val="21"/>
                <w:lang w:val="en-US" w:eastAsia="zh-CN"/>
                <w14:textFill>
                  <w14:solidFill>
                    <w14:schemeClr w14:val="tx1"/>
                  </w14:solidFill>
                </w14:textFill>
              </w:rPr>
              <w:t>吴世有、唐涛、文升</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计5分；</w:t>
            </w:r>
          </w:p>
          <w:p w14:paraId="7FE7079E">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2021年度</w:t>
            </w:r>
            <w:r>
              <w:rPr>
                <w:rFonts w:hint="eastAsia"/>
                <w:color w:val="000000" w:themeColor="text1"/>
                <w:szCs w:val="21"/>
                <w14:textFill>
                  <w14:solidFill>
                    <w14:schemeClr w14:val="tx1"/>
                  </w14:solidFill>
                </w14:textFill>
              </w:rPr>
              <w:t>湖南省职业院校技能大赛“大数据技术与应用”赛项三等奖，</w:t>
            </w:r>
            <w:r>
              <w:rPr>
                <w:rFonts w:hint="eastAsia"/>
                <w:color w:val="000000" w:themeColor="text1"/>
                <w:szCs w:val="21"/>
                <w:lang w:val="en-US" w:eastAsia="zh-CN"/>
                <w14:textFill>
                  <w14:solidFill>
                    <w14:schemeClr w14:val="tx1"/>
                  </w14:solidFill>
                </w14:textFill>
              </w:rPr>
              <w:t>尹江、郑首年、胡界</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56A5ED52">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2021年度</w:t>
            </w:r>
            <w:r>
              <w:rPr>
                <w:rFonts w:hint="eastAsia"/>
                <w:color w:val="000000" w:themeColor="text1"/>
                <w:szCs w:val="21"/>
                <w14:textFill>
                  <w14:solidFill>
                    <w14:schemeClr w14:val="tx1"/>
                  </w14:solidFill>
                </w14:textFill>
              </w:rPr>
              <w:t>湖南省职业院校技能大赛“Python程序设计”赛项三等奖，</w:t>
            </w:r>
            <w:r>
              <w:rPr>
                <w:rFonts w:hint="eastAsia"/>
                <w:color w:val="000000" w:themeColor="text1"/>
                <w:szCs w:val="21"/>
                <w:lang w:val="en-US" w:eastAsia="zh-CN"/>
                <w14:textFill>
                  <w14:solidFill>
                    <w14:schemeClr w14:val="tx1"/>
                  </w14:solidFill>
                </w14:textFill>
              </w:rPr>
              <w:t>颜江光</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5E5C51C8">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19</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2020年度</w:t>
            </w:r>
            <w:r>
              <w:rPr>
                <w:rFonts w:hint="eastAsia"/>
                <w:color w:val="000000" w:themeColor="text1"/>
                <w:szCs w:val="21"/>
                <w14:textFill>
                  <w14:solidFill>
                    <w14:schemeClr w14:val="tx1"/>
                  </w14:solidFill>
                </w14:textFill>
              </w:rPr>
              <w:t>湖南省职业院校技能大赛 “人工智能技术与应用” 赛项二等奖，</w:t>
            </w:r>
            <w:r>
              <w:rPr>
                <w:rFonts w:hint="eastAsia"/>
                <w:color w:val="000000" w:themeColor="text1"/>
                <w:szCs w:val="21"/>
                <w:lang w:val="en-US" w:eastAsia="zh-CN"/>
                <w14:textFill>
                  <w14:solidFill>
                    <w14:schemeClr w14:val="tx1"/>
                  </w14:solidFill>
                </w14:textFill>
              </w:rPr>
              <w:t>谢俊、谢志强、黄河</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分；</w:t>
            </w:r>
          </w:p>
          <w:p w14:paraId="621AEF5D">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19</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2020年度</w:t>
            </w:r>
            <w:r>
              <w:rPr>
                <w:rFonts w:hint="eastAsia"/>
                <w:color w:val="000000" w:themeColor="text1"/>
                <w:szCs w:val="21"/>
                <w14:textFill>
                  <w14:solidFill>
                    <w14:schemeClr w14:val="tx1"/>
                  </w14:solidFill>
                </w14:textFill>
              </w:rPr>
              <w:t>湖南省职业院校技能大赛“大数据技术与应用”赛项二等奖，</w:t>
            </w:r>
            <w:r>
              <w:rPr>
                <w:rFonts w:hint="eastAsia"/>
                <w:color w:val="000000" w:themeColor="text1"/>
                <w:szCs w:val="21"/>
                <w:lang w:val="en-US" w:eastAsia="zh-CN"/>
                <w14:textFill>
                  <w14:solidFill>
                    <w14:schemeClr w14:val="tx1"/>
                  </w14:solidFill>
                </w14:textFill>
              </w:rPr>
              <w:t>王骄健、刘斌、马章轩</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第二指导教师，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分；</w:t>
            </w:r>
          </w:p>
          <w:p w14:paraId="61719715">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2019年</w:t>
            </w:r>
            <w:r>
              <w:rPr>
                <w:rFonts w:hint="eastAsia"/>
                <w:color w:val="000000" w:themeColor="text1"/>
                <w:szCs w:val="21"/>
                <w:lang w:val="en-US" w:eastAsia="zh-CN"/>
                <w14:textFill>
                  <w14:solidFill>
                    <w14:schemeClr w14:val="tx1"/>
                  </w14:solidFill>
                </w14:textFill>
              </w:rPr>
              <w:t>5月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2019年</w:t>
            </w:r>
            <w:r>
              <w:rPr>
                <w:rFonts w:hint="eastAsia"/>
                <w:color w:val="000000" w:themeColor="text1"/>
                <w:szCs w:val="21"/>
                <w14:textFill>
                  <w14:solidFill>
                    <w14:schemeClr w14:val="tx1"/>
                  </w14:solidFill>
                </w14:textFill>
              </w:rPr>
              <w:t>全国职业院校技能大赛 “大数据技术与应用”赛项三等奖，</w:t>
            </w:r>
            <w:r>
              <w:rPr>
                <w:rFonts w:hint="eastAsia"/>
                <w:color w:val="000000" w:themeColor="text1"/>
                <w:szCs w:val="21"/>
                <w:lang w:val="en-US" w:eastAsia="zh-CN"/>
                <w14:textFill>
                  <w14:solidFill>
                    <w14:schemeClr w14:val="tx1"/>
                  </w14:solidFill>
                </w14:textFill>
              </w:rPr>
              <w:t>罗日程、刘斌、马章轩</w:t>
            </w:r>
            <w:r>
              <w:rPr>
                <w:rFonts w:hint="eastAsia"/>
                <w:color w:val="000000" w:themeColor="text1"/>
                <w:szCs w:val="21"/>
                <w14:textFill>
                  <w14:solidFill>
                    <w14:schemeClr w14:val="tx1"/>
                  </w14:solidFill>
                </w14:textFill>
              </w:rPr>
              <w:t>，全国职业院校技能大赛组织委员会，</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30</w:t>
            </w:r>
            <w:r>
              <w:rPr>
                <w:rFonts w:hint="eastAsia"/>
                <w:color w:val="000000" w:themeColor="text1"/>
                <w:szCs w:val="21"/>
                <w14:textFill>
                  <w14:solidFill>
                    <w14:schemeClr w14:val="tx1"/>
                  </w14:solidFill>
                </w14:textFill>
              </w:rPr>
              <w:t>分；</w:t>
            </w:r>
          </w:p>
          <w:p w14:paraId="5A9988AC">
            <w:pPr>
              <w:numPr>
                <w:ilvl w:val="0"/>
                <w:numId w:val="4"/>
              </w:numPr>
              <w:adjustRightInd w:val="0"/>
              <w:snapToGrid w:val="0"/>
              <w:spacing w:line="276" w:lineRule="auto"/>
              <w:ind w:left="425" w:leftChars="0" w:hanging="425"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2019年</w:t>
            </w:r>
            <w:r>
              <w:rPr>
                <w:rFonts w:hint="eastAsia"/>
                <w:color w:val="000000" w:themeColor="text1"/>
                <w:szCs w:val="21"/>
                <w:lang w:val="en-US" w:eastAsia="zh-CN"/>
                <w14:textFill>
                  <w14:solidFill>
                    <w14:schemeClr w14:val="tx1"/>
                  </w14:solidFill>
                </w14:textFill>
              </w:rPr>
              <w:t>1月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2019年</w:t>
            </w:r>
            <w:r>
              <w:rPr>
                <w:rFonts w:hint="eastAsia"/>
                <w:color w:val="000000" w:themeColor="text1"/>
                <w:szCs w:val="21"/>
                <w14:textFill>
                  <w14:solidFill>
                    <w14:schemeClr w14:val="tx1"/>
                  </w14:solidFill>
                </w14:textFill>
              </w:rPr>
              <w:t>湖南省职业院校技能大赛 “大数据技术与应用” 赛项一等奖，</w:t>
            </w:r>
            <w:r>
              <w:rPr>
                <w:rFonts w:hint="eastAsia"/>
                <w:color w:val="000000" w:themeColor="text1"/>
                <w:szCs w:val="21"/>
                <w:lang w:val="en-US" w:eastAsia="zh-CN"/>
                <w14:textFill>
                  <w14:solidFill>
                    <w14:schemeClr w14:val="tx1"/>
                  </w14:solidFill>
                </w14:textFill>
              </w:rPr>
              <w:t>向家豪、刘斌、罗日程</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第二指导教师，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分；</w:t>
            </w:r>
          </w:p>
          <w:p w14:paraId="17AE56FA">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2024年10月，2024金砖国家职业技能大赛数据分析与可视化赛项区域选拔赛 (东部)三等奖，刘镇榕，金砖国家工商理事会技能发展、应用技术与创新中方工作组</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计5分；</w:t>
            </w:r>
          </w:p>
          <w:p w14:paraId="760A2BF3">
            <w:pPr>
              <w:numPr>
                <w:ilvl w:val="0"/>
                <w:numId w:val="4"/>
              </w:numPr>
              <w:adjustRightInd w:val="0"/>
              <w:snapToGrid w:val="0"/>
              <w:spacing w:line="276" w:lineRule="auto"/>
              <w:ind w:left="425" w:leftChars="0" w:hanging="425" w:firstLineChars="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2025年6月，第十六届蓝桥杯全国软件和信息技术专业人才大赛全国总决赛Python程序设计大学C组三等奖，史章志，蓝桥杯大赛</w:t>
            </w:r>
            <w:r>
              <w:rPr>
                <w:rFonts w:hint="eastAsia"/>
                <w:color w:val="000000" w:themeColor="text1"/>
                <w:szCs w:val="21"/>
                <w14:textFill>
                  <w14:solidFill>
                    <w14:schemeClr w14:val="tx1"/>
                  </w14:solidFill>
                </w14:textFill>
              </w:rPr>
              <w:t>组委会，</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30</w:t>
            </w:r>
            <w:r>
              <w:rPr>
                <w:rFonts w:hint="eastAsia"/>
                <w:color w:val="000000" w:themeColor="text1"/>
                <w:szCs w:val="21"/>
                <w14:textFill>
                  <w14:solidFill>
                    <w14:schemeClr w14:val="tx1"/>
                  </w14:solidFill>
                </w14:textFill>
              </w:rPr>
              <w:t>分；</w:t>
            </w:r>
          </w:p>
        </w:tc>
        <w:tc>
          <w:tcPr>
            <w:tcW w:w="1200" w:type="dxa"/>
            <w:vAlign w:val="center"/>
          </w:tcPr>
          <w:p w14:paraId="43EEAC5A">
            <w:pPr>
              <w:adjustRightInd w:val="0"/>
              <w:snapToGrid w:val="0"/>
              <w:spacing w:line="276" w:lineRule="auto"/>
              <w:jc w:val="center"/>
              <w:rPr>
                <w:rFonts w:hint="default" w:eastAsia="宋体"/>
                <w:szCs w:val="21"/>
                <w:lang w:val="en-US" w:eastAsia="zh-CN"/>
              </w:rPr>
            </w:pPr>
            <w:r>
              <w:rPr>
                <w:rFonts w:hint="eastAsia"/>
                <w:szCs w:val="21"/>
                <w:lang w:val="en-US" w:eastAsia="zh-CN"/>
              </w:rPr>
              <w:t>129</w:t>
            </w:r>
          </w:p>
        </w:tc>
        <w:tc>
          <w:tcPr>
            <w:tcW w:w="1274" w:type="dxa"/>
            <w:vAlign w:val="center"/>
          </w:tcPr>
          <w:p w14:paraId="5EFE9DC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7ADA2D8A">
            <w:pPr>
              <w:adjustRightInd w:val="0"/>
              <w:snapToGrid w:val="0"/>
              <w:spacing w:line="276" w:lineRule="auto"/>
              <w:jc w:val="center"/>
              <w:rPr>
                <w:color w:val="auto"/>
                <w:szCs w:val="21"/>
              </w:rPr>
            </w:pPr>
          </w:p>
        </w:tc>
      </w:tr>
      <w:tr w14:paraId="5952C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6CDBC07">
            <w:pPr>
              <w:adjustRightInd w:val="0"/>
              <w:snapToGrid w:val="0"/>
              <w:spacing w:line="276" w:lineRule="auto"/>
              <w:jc w:val="center"/>
              <w:rPr>
                <w:b/>
                <w:szCs w:val="21"/>
              </w:rPr>
            </w:pPr>
          </w:p>
        </w:tc>
        <w:tc>
          <w:tcPr>
            <w:tcW w:w="1163" w:type="dxa"/>
            <w:vMerge w:val="continue"/>
            <w:vAlign w:val="center"/>
          </w:tcPr>
          <w:p w14:paraId="3AF2086C">
            <w:pPr>
              <w:adjustRightInd w:val="0"/>
              <w:snapToGrid w:val="0"/>
              <w:spacing w:line="276" w:lineRule="auto"/>
              <w:jc w:val="center"/>
              <w:rPr>
                <w:szCs w:val="21"/>
              </w:rPr>
            </w:pPr>
          </w:p>
        </w:tc>
        <w:tc>
          <w:tcPr>
            <w:tcW w:w="14536" w:type="dxa"/>
            <w:gridSpan w:val="10"/>
            <w:vAlign w:val="center"/>
          </w:tcPr>
          <w:p w14:paraId="0892FF8B">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1F86862F">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4A7625D4">
            <w:pPr>
              <w:adjustRightInd w:val="0"/>
              <w:snapToGrid w:val="0"/>
              <w:spacing w:line="276" w:lineRule="auto"/>
              <w:jc w:val="center"/>
              <w:rPr>
                <w:szCs w:val="21"/>
              </w:rPr>
            </w:pPr>
          </w:p>
        </w:tc>
        <w:tc>
          <w:tcPr>
            <w:tcW w:w="1274" w:type="dxa"/>
            <w:vAlign w:val="center"/>
          </w:tcPr>
          <w:p w14:paraId="0AA350A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AE490AE">
            <w:pPr>
              <w:adjustRightInd w:val="0"/>
              <w:snapToGrid w:val="0"/>
              <w:spacing w:line="276" w:lineRule="auto"/>
              <w:jc w:val="center"/>
              <w:rPr>
                <w:rFonts w:hint="eastAsia" w:eastAsia="宋体"/>
                <w:color w:val="auto"/>
                <w:szCs w:val="21"/>
                <w:lang w:eastAsia="zh-CN"/>
              </w:rPr>
            </w:pPr>
          </w:p>
        </w:tc>
      </w:tr>
      <w:tr w14:paraId="3DDBA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F92B64E">
            <w:pPr>
              <w:adjustRightInd w:val="0"/>
              <w:snapToGrid w:val="0"/>
              <w:spacing w:line="276" w:lineRule="auto"/>
              <w:jc w:val="center"/>
              <w:rPr>
                <w:b/>
                <w:szCs w:val="21"/>
              </w:rPr>
            </w:pPr>
          </w:p>
        </w:tc>
        <w:tc>
          <w:tcPr>
            <w:tcW w:w="1163" w:type="dxa"/>
            <w:vMerge w:val="continue"/>
            <w:vAlign w:val="center"/>
          </w:tcPr>
          <w:p w14:paraId="4C2BBE41">
            <w:pPr>
              <w:adjustRightInd w:val="0"/>
              <w:snapToGrid w:val="0"/>
              <w:spacing w:line="276" w:lineRule="auto"/>
              <w:jc w:val="center"/>
              <w:rPr>
                <w:rFonts w:hint="eastAsia"/>
                <w:szCs w:val="21"/>
              </w:rPr>
            </w:pPr>
          </w:p>
        </w:tc>
        <w:tc>
          <w:tcPr>
            <w:tcW w:w="14536" w:type="dxa"/>
            <w:gridSpan w:val="10"/>
            <w:vAlign w:val="center"/>
          </w:tcPr>
          <w:p w14:paraId="42C00A30">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7266043D">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35731A1">
            <w:pPr>
              <w:adjustRightInd w:val="0"/>
              <w:snapToGrid w:val="0"/>
              <w:spacing w:line="276" w:lineRule="auto"/>
              <w:jc w:val="center"/>
              <w:rPr>
                <w:szCs w:val="21"/>
              </w:rPr>
            </w:pPr>
          </w:p>
        </w:tc>
        <w:tc>
          <w:tcPr>
            <w:tcW w:w="1274" w:type="dxa"/>
            <w:vAlign w:val="center"/>
          </w:tcPr>
          <w:p w14:paraId="59A8D69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6127D3E">
            <w:pPr>
              <w:adjustRightInd w:val="0"/>
              <w:snapToGrid w:val="0"/>
              <w:spacing w:line="276" w:lineRule="auto"/>
              <w:jc w:val="center"/>
              <w:rPr>
                <w:rFonts w:hint="eastAsia"/>
                <w:color w:val="auto"/>
                <w:szCs w:val="21"/>
              </w:rPr>
            </w:pPr>
          </w:p>
        </w:tc>
      </w:tr>
      <w:tr w14:paraId="1E86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57C050E">
            <w:pPr>
              <w:adjustRightInd w:val="0"/>
              <w:snapToGrid w:val="0"/>
              <w:spacing w:line="276" w:lineRule="auto"/>
              <w:jc w:val="center"/>
              <w:rPr>
                <w:b/>
                <w:szCs w:val="21"/>
              </w:rPr>
            </w:pPr>
          </w:p>
        </w:tc>
        <w:tc>
          <w:tcPr>
            <w:tcW w:w="1163" w:type="dxa"/>
            <w:vMerge w:val="continue"/>
            <w:vAlign w:val="center"/>
          </w:tcPr>
          <w:p w14:paraId="58337FB8">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48FEF61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51FDEC63">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081ECCAF">
            <w:pPr>
              <w:adjustRightInd w:val="0"/>
              <w:snapToGrid w:val="0"/>
              <w:spacing w:line="276" w:lineRule="auto"/>
              <w:jc w:val="center"/>
              <w:rPr>
                <w:szCs w:val="21"/>
              </w:rPr>
            </w:pPr>
          </w:p>
        </w:tc>
        <w:tc>
          <w:tcPr>
            <w:tcW w:w="1274" w:type="dxa"/>
            <w:vAlign w:val="center"/>
          </w:tcPr>
          <w:p w14:paraId="70AF685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E2AC5CD">
            <w:pPr>
              <w:adjustRightInd w:val="0"/>
              <w:snapToGrid w:val="0"/>
              <w:spacing w:line="276" w:lineRule="auto"/>
              <w:jc w:val="center"/>
              <w:rPr>
                <w:color w:val="auto"/>
                <w:szCs w:val="21"/>
              </w:rPr>
            </w:pPr>
          </w:p>
        </w:tc>
      </w:tr>
      <w:tr w14:paraId="1A1EA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7C6D799">
            <w:pPr>
              <w:adjustRightInd w:val="0"/>
              <w:snapToGrid w:val="0"/>
              <w:spacing w:line="276" w:lineRule="auto"/>
              <w:jc w:val="center"/>
              <w:rPr>
                <w:b/>
                <w:szCs w:val="21"/>
              </w:rPr>
            </w:pPr>
          </w:p>
        </w:tc>
        <w:tc>
          <w:tcPr>
            <w:tcW w:w="1163" w:type="dxa"/>
            <w:vAlign w:val="center"/>
          </w:tcPr>
          <w:p w14:paraId="122D0435">
            <w:pPr>
              <w:adjustRightInd w:val="0"/>
              <w:snapToGrid w:val="0"/>
              <w:spacing w:line="276" w:lineRule="auto"/>
              <w:jc w:val="center"/>
              <w:rPr>
                <w:szCs w:val="21"/>
              </w:rPr>
            </w:pPr>
            <w:r>
              <w:rPr>
                <w:rFonts w:hint="eastAsia"/>
                <w:szCs w:val="21"/>
              </w:rPr>
              <w:t>3-7</w:t>
            </w:r>
          </w:p>
        </w:tc>
        <w:tc>
          <w:tcPr>
            <w:tcW w:w="14536" w:type="dxa"/>
            <w:gridSpan w:val="10"/>
            <w:vAlign w:val="center"/>
          </w:tcPr>
          <w:p w14:paraId="0A304D57">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3403E1EC">
            <w:pPr>
              <w:adjustRightInd w:val="0"/>
              <w:snapToGrid w:val="0"/>
              <w:spacing w:line="276" w:lineRule="auto"/>
              <w:jc w:val="center"/>
              <w:rPr>
                <w:szCs w:val="21"/>
              </w:rPr>
            </w:pPr>
            <w:r>
              <w:rPr>
                <w:rFonts w:hint="eastAsia"/>
                <w:szCs w:val="21"/>
              </w:rPr>
              <w:t>-</w:t>
            </w:r>
          </w:p>
        </w:tc>
        <w:tc>
          <w:tcPr>
            <w:tcW w:w="1274" w:type="dxa"/>
            <w:vAlign w:val="center"/>
          </w:tcPr>
          <w:p w14:paraId="1C67CAA3">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0A463893">
            <w:pPr>
              <w:adjustRightInd w:val="0"/>
              <w:snapToGrid w:val="0"/>
              <w:spacing w:line="276" w:lineRule="auto"/>
              <w:jc w:val="center"/>
              <w:rPr>
                <w:color w:val="auto"/>
                <w:szCs w:val="21"/>
              </w:rPr>
            </w:pPr>
            <w:r>
              <w:rPr>
                <w:rFonts w:hint="eastAsia"/>
                <w:color w:val="auto"/>
                <w:szCs w:val="21"/>
              </w:rPr>
              <w:t>-</w:t>
            </w:r>
          </w:p>
        </w:tc>
      </w:tr>
      <w:tr w14:paraId="776CA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7830188">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2D22A410">
            <w:pPr>
              <w:adjustRightInd w:val="0"/>
              <w:snapToGrid w:val="0"/>
              <w:spacing w:line="276" w:lineRule="auto"/>
              <w:jc w:val="center"/>
              <w:rPr>
                <w:rFonts w:hint="eastAsia"/>
                <w:szCs w:val="21"/>
              </w:rPr>
            </w:pPr>
            <w:r>
              <w:rPr>
                <w:rFonts w:hint="eastAsia"/>
                <w:szCs w:val="21"/>
              </w:rPr>
              <w:t>4-1</w:t>
            </w:r>
          </w:p>
          <w:p w14:paraId="1107E567">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05DE172F">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192E4BE1">
            <w:pPr>
              <w:numPr>
                <w:ilvl w:val="0"/>
                <w:numId w:val="5"/>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马萌.高职院校双师型教师队伍高质量建设研究[J].科教导刊,2023,(34):99-101.省级期刊，计5分</w:t>
            </w:r>
          </w:p>
          <w:p w14:paraId="7CE59104">
            <w:pPr>
              <w:numPr>
                <w:ilvl w:val="0"/>
                <w:numId w:val="5"/>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马萌,刘艳,曹清清,等.基于自组织理论的高职大数据专业学生岗位核心技能提升策略研究[J].科教导刊(中旬刊),2020,(14):45-46.</w:t>
            </w:r>
            <w:r>
              <w:rPr>
                <w:rFonts w:hint="eastAsia"/>
                <w:color w:val="000000" w:themeColor="text1"/>
                <w:szCs w:val="21"/>
                <w:lang w:val="en-US" w:eastAsia="zh-CN"/>
                <w14:textFill>
                  <w14:solidFill>
                    <w14:schemeClr w14:val="tx1"/>
                  </w14:solidFill>
                </w14:textFill>
              </w:rPr>
              <w:t>省级期刊，计3.5分</w:t>
            </w:r>
          </w:p>
          <w:p w14:paraId="4AE3ADE4">
            <w:pPr>
              <w:numPr>
                <w:ilvl w:val="0"/>
                <w:numId w:val="5"/>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马萌,刘艳,曹清清,等.高职学生在线学习力提升策略及应用研究[J].科教导刊,2022,(33):146-148.</w:t>
            </w:r>
            <w:r>
              <w:rPr>
                <w:rFonts w:hint="eastAsia"/>
                <w:color w:val="000000" w:themeColor="text1"/>
                <w:szCs w:val="21"/>
                <w:lang w:val="en-US" w:eastAsia="zh-CN"/>
                <w14:textFill>
                  <w14:solidFill>
                    <w14:schemeClr w14:val="tx1"/>
                  </w14:solidFill>
                </w14:textFill>
              </w:rPr>
              <w:t>省级期刊，计3.5分</w:t>
            </w:r>
          </w:p>
          <w:p w14:paraId="065858B7">
            <w:pPr>
              <w:numPr>
                <w:ilvl w:val="0"/>
                <w:numId w:val="5"/>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马萌.岗课赛证融通模式下高职大数据技术专业课程优化路径研究[J].科教导刊,2023,(14):74-76.</w:t>
            </w:r>
            <w:r>
              <w:rPr>
                <w:rFonts w:hint="eastAsia"/>
                <w:color w:val="000000" w:themeColor="text1"/>
                <w:szCs w:val="21"/>
                <w:lang w:val="en-US" w:eastAsia="zh-CN"/>
                <w14:textFill>
                  <w14:solidFill>
                    <w14:schemeClr w14:val="tx1"/>
                  </w14:solidFill>
                </w14:textFill>
              </w:rPr>
              <w:t>省级期刊，计5分，代表作1</w:t>
            </w:r>
          </w:p>
          <w:p w14:paraId="7CEB373B">
            <w:pPr>
              <w:numPr>
                <w:ilvl w:val="0"/>
                <w:numId w:val="5"/>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马萌.“岗课赛证”融通的“数据可视化技术”课程改革实践[J].科教导刊,2024,(09):118-121.</w:t>
            </w:r>
            <w:r>
              <w:rPr>
                <w:rFonts w:hint="eastAsia"/>
                <w:color w:val="000000" w:themeColor="text1"/>
                <w:szCs w:val="21"/>
                <w:lang w:val="en-US" w:eastAsia="zh-CN"/>
                <w14:textFill>
                  <w14:solidFill>
                    <w14:schemeClr w14:val="tx1"/>
                  </w14:solidFill>
                </w14:textFill>
              </w:rPr>
              <w:t>省级期刊，计5分，代表作2</w:t>
            </w:r>
          </w:p>
        </w:tc>
        <w:tc>
          <w:tcPr>
            <w:tcW w:w="1200" w:type="dxa"/>
            <w:vAlign w:val="center"/>
          </w:tcPr>
          <w:p w14:paraId="0DB748D0">
            <w:pPr>
              <w:adjustRightInd w:val="0"/>
              <w:snapToGrid w:val="0"/>
              <w:spacing w:line="276" w:lineRule="auto"/>
              <w:jc w:val="center"/>
              <w:rPr>
                <w:rFonts w:hint="default" w:eastAsia="宋体"/>
                <w:szCs w:val="21"/>
                <w:lang w:val="en-US" w:eastAsia="zh-CN"/>
              </w:rPr>
            </w:pPr>
            <w:r>
              <w:rPr>
                <w:rFonts w:hint="eastAsia"/>
                <w:szCs w:val="21"/>
                <w:lang w:val="en-US" w:eastAsia="zh-CN"/>
              </w:rPr>
              <w:t>22</w:t>
            </w:r>
          </w:p>
        </w:tc>
        <w:tc>
          <w:tcPr>
            <w:tcW w:w="1274" w:type="dxa"/>
            <w:vAlign w:val="center"/>
          </w:tcPr>
          <w:p w14:paraId="2735EE3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22</w:t>
            </w:r>
          </w:p>
        </w:tc>
        <w:tc>
          <w:tcPr>
            <w:tcW w:w="2331" w:type="dxa"/>
            <w:vAlign w:val="center"/>
          </w:tcPr>
          <w:p w14:paraId="6D605F21">
            <w:pPr>
              <w:adjustRightInd w:val="0"/>
              <w:snapToGrid w:val="0"/>
              <w:spacing w:line="276" w:lineRule="auto"/>
              <w:jc w:val="center"/>
              <w:rPr>
                <w:rFonts w:hint="default" w:eastAsia="宋体"/>
                <w:color w:val="auto"/>
                <w:szCs w:val="21"/>
                <w:lang w:val="en-US" w:eastAsia="zh-CN"/>
              </w:rPr>
            </w:pPr>
          </w:p>
        </w:tc>
      </w:tr>
      <w:tr w14:paraId="0C2E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3C7EF6">
            <w:pPr>
              <w:adjustRightInd w:val="0"/>
              <w:snapToGrid w:val="0"/>
              <w:spacing w:line="276" w:lineRule="auto"/>
              <w:jc w:val="center"/>
              <w:rPr>
                <w:b/>
                <w:szCs w:val="21"/>
              </w:rPr>
            </w:pPr>
          </w:p>
        </w:tc>
        <w:tc>
          <w:tcPr>
            <w:tcW w:w="1163" w:type="dxa"/>
            <w:vAlign w:val="center"/>
          </w:tcPr>
          <w:p w14:paraId="7B8C38BD">
            <w:pPr>
              <w:adjustRightInd w:val="0"/>
              <w:snapToGrid w:val="0"/>
              <w:spacing w:line="276" w:lineRule="auto"/>
              <w:jc w:val="center"/>
              <w:rPr>
                <w:szCs w:val="21"/>
              </w:rPr>
            </w:pPr>
            <w:r>
              <w:rPr>
                <w:rFonts w:hint="eastAsia"/>
                <w:szCs w:val="21"/>
              </w:rPr>
              <w:t>4-2</w:t>
            </w:r>
          </w:p>
        </w:tc>
        <w:tc>
          <w:tcPr>
            <w:tcW w:w="14536" w:type="dxa"/>
            <w:gridSpan w:val="10"/>
            <w:vAlign w:val="center"/>
          </w:tcPr>
          <w:p w14:paraId="2FAD3D20">
            <w:pPr>
              <w:adjustRightInd w:val="0"/>
              <w:snapToGrid w:val="0"/>
              <w:spacing w:line="276" w:lineRule="auto"/>
              <w:rPr>
                <w:rFonts w:hint="eastAsia"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p w14:paraId="5CAFB0DE">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无</w:t>
            </w:r>
          </w:p>
        </w:tc>
        <w:tc>
          <w:tcPr>
            <w:tcW w:w="1200" w:type="dxa"/>
            <w:vAlign w:val="center"/>
          </w:tcPr>
          <w:p w14:paraId="3116EF11">
            <w:pPr>
              <w:adjustRightInd w:val="0"/>
              <w:snapToGrid w:val="0"/>
              <w:spacing w:line="276" w:lineRule="auto"/>
              <w:jc w:val="center"/>
              <w:rPr>
                <w:szCs w:val="21"/>
              </w:rPr>
            </w:pPr>
          </w:p>
        </w:tc>
        <w:tc>
          <w:tcPr>
            <w:tcW w:w="1274" w:type="dxa"/>
            <w:vAlign w:val="center"/>
          </w:tcPr>
          <w:p w14:paraId="41CFD67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BD43595">
            <w:pPr>
              <w:adjustRightInd w:val="0"/>
              <w:snapToGrid w:val="0"/>
              <w:spacing w:line="276" w:lineRule="auto"/>
              <w:jc w:val="center"/>
              <w:rPr>
                <w:rFonts w:hint="eastAsia" w:eastAsia="宋体"/>
                <w:color w:val="auto"/>
                <w:szCs w:val="21"/>
                <w:lang w:eastAsia="zh-CN"/>
              </w:rPr>
            </w:pPr>
          </w:p>
        </w:tc>
      </w:tr>
      <w:tr w14:paraId="0693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C3B270">
            <w:pPr>
              <w:adjustRightInd w:val="0"/>
              <w:snapToGrid w:val="0"/>
              <w:spacing w:line="276" w:lineRule="auto"/>
              <w:jc w:val="center"/>
              <w:rPr>
                <w:b/>
                <w:szCs w:val="21"/>
              </w:rPr>
            </w:pPr>
          </w:p>
        </w:tc>
        <w:tc>
          <w:tcPr>
            <w:tcW w:w="1163" w:type="dxa"/>
            <w:vMerge w:val="restart"/>
            <w:vAlign w:val="center"/>
          </w:tcPr>
          <w:p w14:paraId="558DDDBA">
            <w:pPr>
              <w:adjustRightInd w:val="0"/>
              <w:snapToGrid w:val="0"/>
              <w:spacing w:line="276" w:lineRule="auto"/>
              <w:jc w:val="center"/>
              <w:rPr>
                <w:rFonts w:hint="eastAsia"/>
                <w:szCs w:val="21"/>
              </w:rPr>
            </w:pPr>
            <w:r>
              <w:rPr>
                <w:rFonts w:hint="eastAsia"/>
                <w:szCs w:val="21"/>
              </w:rPr>
              <w:t>4-3</w:t>
            </w:r>
          </w:p>
          <w:p w14:paraId="4398F8E6">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1193AC97">
            <w:pPr>
              <w:adjustRightInd w:val="0"/>
              <w:snapToGrid w:val="0"/>
              <w:spacing w:line="276" w:lineRule="auto"/>
              <w:rPr>
                <w:rFonts w:hint="default"/>
                <w:color w:val="auto"/>
                <w:szCs w:val="21"/>
                <w:lang w:val="en-US"/>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r>
              <w:rPr>
                <w:rFonts w:hint="eastAsia"/>
                <w:color w:val="558ED5" w:themeColor="text2" w:themeTint="99"/>
                <w:szCs w:val="21"/>
                <w:lang w:val="en-US" w:eastAsia="zh-CN"/>
                <w14:textFill>
                  <w14:solidFill>
                    <w14:schemeClr w14:val="tx2">
                      <w14:lumMod w14:val="60000"/>
                      <w14:lumOff w14:val="40000"/>
                    </w14:schemeClr>
                  </w14:solidFill>
                </w14:textFill>
              </w:rPr>
              <w:t xml:space="preserve">  </w:t>
            </w:r>
            <w:r>
              <w:rPr>
                <w:rFonts w:hint="eastAsia"/>
                <w:color w:val="auto"/>
                <w:szCs w:val="21"/>
                <w:lang w:val="en-US" w:eastAsia="zh-CN"/>
              </w:rPr>
              <w:t>无</w:t>
            </w:r>
          </w:p>
        </w:tc>
        <w:tc>
          <w:tcPr>
            <w:tcW w:w="1200" w:type="dxa"/>
            <w:vAlign w:val="center"/>
          </w:tcPr>
          <w:p w14:paraId="6D3D394E">
            <w:pPr>
              <w:adjustRightInd w:val="0"/>
              <w:snapToGrid w:val="0"/>
              <w:spacing w:line="276" w:lineRule="auto"/>
              <w:jc w:val="center"/>
              <w:rPr>
                <w:szCs w:val="21"/>
              </w:rPr>
            </w:pPr>
          </w:p>
        </w:tc>
        <w:tc>
          <w:tcPr>
            <w:tcW w:w="1274" w:type="dxa"/>
            <w:vMerge w:val="restart"/>
            <w:vAlign w:val="center"/>
          </w:tcPr>
          <w:p w14:paraId="5D6C97B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139AEF3">
            <w:pPr>
              <w:adjustRightInd w:val="0"/>
              <w:snapToGrid w:val="0"/>
              <w:spacing w:line="276" w:lineRule="auto"/>
              <w:jc w:val="center"/>
              <w:rPr>
                <w:rFonts w:hint="eastAsia" w:eastAsia="宋体"/>
                <w:color w:val="auto"/>
                <w:szCs w:val="21"/>
                <w:lang w:eastAsia="zh-CN"/>
              </w:rPr>
            </w:pPr>
          </w:p>
        </w:tc>
      </w:tr>
      <w:tr w14:paraId="7768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933F53D">
            <w:pPr>
              <w:adjustRightInd w:val="0"/>
              <w:snapToGrid w:val="0"/>
              <w:spacing w:line="276" w:lineRule="auto"/>
              <w:jc w:val="center"/>
              <w:rPr>
                <w:b/>
                <w:szCs w:val="21"/>
              </w:rPr>
            </w:pPr>
          </w:p>
        </w:tc>
        <w:tc>
          <w:tcPr>
            <w:tcW w:w="1163" w:type="dxa"/>
            <w:vMerge w:val="continue"/>
            <w:vAlign w:val="center"/>
          </w:tcPr>
          <w:p w14:paraId="535FA9E4">
            <w:pPr>
              <w:adjustRightInd w:val="0"/>
              <w:snapToGrid w:val="0"/>
              <w:spacing w:line="276" w:lineRule="auto"/>
              <w:jc w:val="center"/>
              <w:rPr>
                <w:szCs w:val="21"/>
              </w:rPr>
            </w:pPr>
          </w:p>
        </w:tc>
        <w:tc>
          <w:tcPr>
            <w:tcW w:w="14536" w:type="dxa"/>
            <w:gridSpan w:val="10"/>
            <w:vAlign w:val="center"/>
          </w:tcPr>
          <w:p w14:paraId="01588BBA">
            <w:pPr>
              <w:adjustRightInd w:val="0"/>
              <w:snapToGrid w:val="0"/>
              <w:spacing w:line="276" w:lineRule="auto"/>
              <w:rPr>
                <w:rFonts w:hint="default"/>
                <w:color w:val="auto"/>
                <w:szCs w:val="21"/>
                <w:lang w:val="en-US"/>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r>
              <w:rPr>
                <w:rFonts w:hint="eastAsia"/>
                <w:color w:val="558ED5" w:themeColor="text2" w:themeTint="99"/>
                <w:szCs w:val="21"/>
                <w:lang w:val="en-US" w:eastAsia="zh-CN"/>
                <w14:textFill>
                  <w14:solidFill>
                    <w14:schemeClr w14:val="tx2">
                      <w14:lumMod w14:val="60000"/>
                      <w14:lumOff w14:val="40000"/>
                    </w14:schemeClr>
                  </w14:solidFill>
                </w14:textFill>
              </w:rPr>
              <w:t xml:space="preserve">  </w:t>
            </w:r>
            <w:r>
              <w:rPr>
                <w:rFonts w:hint="eastAsia"/>
                <w:color w:val="auto"/>
                <w:szCs w:val="21"/>
                <w:lang w:val="en-US" w:eastAsia="zh-CN"/>
              </w:rPr>
              <w:t>无</w:t>
            </w:r>
          </w:p>
        </w:tc>
        <w:tc>
          <w:tcPr>
            <w:tcW w:w="1200" w:type="dxa"/>
            <w:vAlign w:val="center"/>
          </w:tcPr>
          <w:p w14:paraId="3862AB39">
            <w:pPr>
              <w:adjustRightInd w:val="0"/>
              <w:snapToGrid w:val="0"/>
              <w:spacing w:line="276" w:lineRule="auto"/>
              <w:jc w:val="center"/>
              <w:rPr>
                <w:szCs w:val="21"/>
              </w:rPr>
            </w:pPr>
          </w:p>
        </w:tc>
        <w:tc>
          <w:tcPr>
            <w:tcW w:w="1274" w:type="dxa"/>
            <w:vMerge w:val="continue"/>
            <w:vAlign w:val="center"/>
          </w:tcPr>
          <w:p w14:paraId="082C7BEC">
            <w:pPr>
              <w:adjustRightInd w:val="0"/>
              <w:snapToGrid w:val="0"/>
              <w:spacing w:line="276" w:lineRule="auto"/>
              <w:jc w:val="center"/>
              <w:rPr>
                <w:rFonts w:hint="eastAsia" w:eastAsia="宋体"/>
                <w:color w:val="auto"/>
                <w:szCs w:val="21"/>
                <w:lang w:val="en-US" w:eastAsia="zh-CN"/>
              </w:rPr>
            </w:pPr>
          </w:p>
        </w:tc>
        <w:tc>
          <w:tcPr>
            <w:tcW w:w="2331" w:type="dxa"/>
            <w:vAlign w:val="center"/>
          </w:tcPr>
          <w:p w14:paraId="4F3B085F">
            <w:pPr>
              <w:adjustRightInd w:val="0"/>
              <w:snapToGrid w:val="0"/>
              <w:spacing w:line="276" w:lineRule="auto"/>
              <w:jc w:val="center"/>
              <w:rPr>
                <w:rFonts w:hint="eastAsia" w:eastAsia="宋体"/>
                <w:color w:val="auto"/>
                <w:szCs w:val="21"/>
                <w:lang w:eastAsia="zh-CN"/>
              </w:rPr>
            </w:pPr>
          </w:p>
        </w:tc>
      </w:tr>
      <w:tr w14:paraId="0FA15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150E0BB">
            <w:pPr>
              <w:adjustRightInd w:val="0"/>
              <w:snapToGrid w:val="0"/>
              <w:spacing w:line="276" w:lineRule="auto"/>
              <w:jc w:val="center"/>
              <w:rPr>
                <w:b/>
                <w:szCs w:val="21"/>
              </w:rPr>
            </w:pPr>
          </w:p>
        </w:tc>
        <w:tc>
          <w:tcPr>
            <w:tcW w:w="1163" w:type="dxa"/>
            <w:vAlign w:val="center"/>
          </w:tcPr>
          <w:p w14:paraId="5E59D28F">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13D75325">
            <w:pPr>
              <w:adjustRightInd w:val="0"/>
              <w:snapToGrid w:val="0"/>
              <w:spacing w:line="276" w:lineRule="auto"/>
              <w:jc w:val="center"/>
              <w:rPr>
                <w:rFonts w:hint="eastAsia"/>
                <w:szCs w:val="21"/>
              </w:rPr>
            </w:pPr>
          </w:p>
        </w:tc>
        <w:tc>
          <w:tcPr>
            <w:tcW w:w="14536" w:type="dxa"/>
            <w:gridSpan w:val="10"/>
            <w:vAlign w:val="center"/>
          </w:tcPr>
          <w:p w14:paraId="44A8B49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3EC9D0E8">
            <w:pPr>
              <w:numPr>
                <w:ilvl w:val="0"/>
                <w:numId w:val="6"/>
              </w:numPr>
              <w:adjustRightInd w:val="0"/>
              <w:snapToGrid w:val="0"/>
              <w:spacing w:line="276" w:lineRule="auto"/>
              <w:rPr>
                <w:rFonts w:hint="eastAsia"/>
                <w:color w:val="auto"/>
                <w:szCs w:val="21"/>
                <w:lang w:val="en-US" w:eastAsia="zh-CN"/>
              </w:rPr>
            </w:pPr>
            <w:r>
              <w:rPr>
                <w:rFonts w:hint="eastAsia"/>
                <w:color w:val="auto"/>
                <w:szCs w:val="21"/>
                <w:lang w:val="en-US" w:eastAsia="zh-CN"/>
              </w:rPr>
              <w:t>马萌，湖南省教育科学“十四五”规划2022年度课题，XJK22CZY001，基于“岗课赛证”融通模式的高职大数据技术专业在线课程实施优化路径研究，2022/5-2024/9，1万元，结题，主持，计21分</w:t>
            </w:r>
          </w:p>
          <w:p w14:paraId="5B68A425">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马萌</w:t>
            </w:r>
            <w:r>
              <w:rPr>
                <w:rFonts w:hint="default"/>
                <w:color w:val="auto"/>
                <w:szCs w:val="21"/>
                <w:lang w:val="en-US" w:eastAsia="zh-CN"/>
              </w:rPr>
              <w:t>，长沙市哲学社会科学规划课题，2025CSSKKT13</w:t>
            </w:r>
            <w:r>
              <w:rPr>
                <w:rFonts w:hint="eastAsia"/>
                <w:color w:val="auto"/>
                <w:szCs w:val="21"/>
                <w:lang w:val="en-US" w:eastAsia="zh-CN"/>
              </w:rPr>
              <w:t>4</w:t>
            </w:r>
            <w:r>
              <w:rPr>
                <w:rFonts w:hint="default"/>
                <w:color w:val="auto"/>
                <w:szCs w:val="21"/>
                <w:lang w:val="en-US" w:eastAsia="zh-CN"/>
              </w:rPr>
              <w:t>，生成式人工智能技术与课堂教学深度融合的智慧课程建设，202</w:t>
            </w:r>
            <w:r>
              <w:rPr>
                <w:rFonts w:hint="eastAsia"/>
                <w:color w:val="auto"/>
                <w:szCs w:val="21"/>
                <w:lang w:val="en-US" w:eastAsia="zh-CN"/>
              </w:rPr>
              <w:t>5</w:t>
            </w:r>
            <w:r>
              <w:rPr>
                <w:rFonts w:hint="default"/>
                <w:color w:val="auto"/>
                <w:szCs w:val="21"/>
                <w:lang w:val="en-US" w:eastAsia="zh-CN"/>
              </w:rPr>
              <w:t>年4月-至今，0.6万，在研，主持</w:t>
            </w:r>
            <w:r>
              <w:rPr>
                <w:rFonts w:hint="eastAsia"/>
                <w:color w:val="auto"/>
                <w:szCs w:val="21"/>
                <w:lang w:val="en-US" w:eastAsia="zh-CN"/>
              </w:rPr>
              <w:t>，</w:t>
            </w:r>
            <w:r>
              <w:rPr>
                <w:rFonts w:hint="default"/>
                <w:color w:val="auto"/>
                <w:szCs w:val="21"/>
                <w:lang w:val="en-US" w:eastAsia="zh-CN"/>
              </w:rPr>
              <w:t>计6.3分</w:t>
            </w:r>
          </w:p>
          <w:p w14:paraId="22F7A761">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马萌</w:t>
            </w:r>
            <w:r>
              <w:rPr>
                <w:rFonts w:hint="default"/>
                <w:color w:val="auto"/>
                <w:szCs w:val="21"/>
                <w:lang w:val="en-US" w:eastAsia="zh-CN"/>
              </w:rPr>
              <w:t>，长沙市哲学社会科学规划课题，202</w:t>
            </w:r>
            <w:r>
              <w:rPr>
                <w:rFonts w:hint="eastAsia"/>
                <w:color w:val="auto"/>
                <w:szCs w:val="21"/>
                <w:lang w:val="en-US" w:eastAsia="zh-CN"/>
              </w:rPr>
              <w:t>3</w:t>
            </w:r>
            <w:r>
              <w:rPr>
                <w:rFonts w:hint="default"/>
                <w:color w:val="auto"/>
                <w:szCs w:val="21"/>
                <w:lang w:val="en-US" w:eastAsia="zh-CN"/>
              </w:rPr>
              <w:t>CSSKKT1</w:t>
            </w:r>
            <w:r>
              <w:rPr>
                <w:rFonts w:hint="eastAsia"/>
                <w:color w:val="auto"/>
                <w:szCs w:val="21"/>
                <w:lang w:val="en-US" w:eastAsia="zh-CN"/>
              </w:rPr>
              <w:t>19</w:t>
            </w:r>
            <w:r>
              <w:rPr>
                <w:rFonts w:hint="default"/>
                <w:color w:val="auto"/>
                <w:szCs w:val="21"/>
                <w:lang w:val="en-US" w:eastAsia="zh-CN"/>
              </w:rPr>
              <w:t>，长沙市高职院校“双师型”教师队伍高质量建设研究，202</w:t>
            </w:r>
            <w:r>
              <w:rPr>
                <w:rFonts w:hint="eastAsia"/>
                <w:color w:val="auto"/>
                <w:szCs w:val="21"/>
                <w:lang w:val="en-US" w:eastAsia="zh-CN"/>
              </w:rPr>
              <w:t>3</w:t>
            </w:r>
            <w:r>
              <w:rPr>
                <w:rFonts w:hint="default"/>
                <w:color w:val="auto"/>
                <w:szCs w:val="21"/>
                <w:lang w:val="en-US" w:eastAsia="zh-CN"/>
              </w:rPr>
              <w:t>年</w:t>
            </w:r>
            <w:r>
              <w:rPr>
                <w:rFonts w:hint="eastAsia"/>
                <w:color w:val="auto"/>
                <w:szCs w:val="21"/>
                <w:lang w:val="en-US" w:eastAsia="zh-CN"/>
              </w:rPr>
              <w:t>5</w:t>
            </w:r>
            <w:r>
              <w:rPr>
                <w:rFonts w:hint="default"/>
                <w:color w:val="auto"/>
                <w:szCs w:val="21"/>
                <w:lang w:val="en-US" w:eastAsia="zh-CN"/>
              </w:rPr>
              <w:t>月-</w:t>
            </w:r>
            <w:r>
              <w:rPr>
                <w:rFonts w:hint="eastAsia"/>
                <w:color w:val="auto"/>
                <w:szCs w:val="21"/>
                <w:lang w:val="en-US" w:eastAsia="zh-CN"/>
              </w:rPr>
              <w:t>2024年4月</w:t>
            </w:r>
            <w:r>
              <w:rPr>
                <w:rFonts w:hint="default"/>
                <w:color w:val="auto"/>
                <w:szCs w:val="21"/>
                <w:lang w:val="en-US" w:eastAsia="zh-CN"/>
              </w:rPr>
              <w:t>，0.6万，</w:t>
            </w:r>
            <w:r>
              <w:rPr>
                <w:rFonts w:hint="eastAsia"/>
                <w:color w:val="auto"/>
                <w:szCs w:val="21"/>
                <w:lang w:val="en-US" w:eastAsia="zh-CN"/>
              </w:rPr>
              <w:t>结题</w:t>
            </w:r>
            <w:r>
              <w:rPr>
                <w:rFonts w:hint="default"/>
                <w:color w:val="auto"/>
                <w:szCs w:val="21"/>
                <w:lang w:val="en-US" w:eastAsia="zh-CN"/>
              </w:rPr>
              <w:t>，主持</w:t>
            </w:r>
            <w:r>
              <w:rPr>
                <w:rFonts w:hint="eastAsia"/>
                <w:color w:val="auto"/>
                <w:szCs w:val="21"/>
                <w:lang w:val="en-US" w:eastAsia="zh-CN"/>
              </w:rPr>
              <w:t>，</w:t>
            </w:r>
            <w:r>
              <w:rPr>
                <w:rFonts w:hint="default"/>
                <w:color w:val="auto"/>
                <w:szCs w:val="21"/>
                <w:lang w:val="en-US" w:eastAsia="zh-CN"/>
              </w:rPr>
              <w:t>计</w:t>
            </w:r>
            <w:r>
              <w:rPr>
                <w:rFonts w:hint="eastAsia"/>
                <w:color w:val="auto"/>
                <w:szCs w:val="21"/>
                <w:lang w:val="en-US" w:eastAsia="zh-CN"/>
              </w:rPr>
              <w:t>10.5</w:t>
            </w:r>
            <w:r>
              <w:rPr>
                <w:rFonts w:hint="default"/>
                <w:color w:val="auto"/>
                <w:szCs w:val="21"/>
                <w:lang w:val="en-US" w:eastAsia="zh-CN"/>
              </w:rPr>
              <w:t>分</w:t>
            </w:r>
          </w:p>
          <w:p w14:paraId="03C4F00B">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马萌</w:t>
            </w:r>
            <w:r>
              <w:rPr>
                <w:rFonts w:hint="default"/>
                <w:color w:val="auto"/>
                <w:szCs w:val="21"/>
                <w:lang w:val="en-US" w:eastAsia="zh-CN"/>
              </w:rPr>
              <w:t>，</w:t>
            </w:r>
            <w:r>
              <w:rPr>
                <w:rFonts w:hint="eastAsia"/>
                <w:color w:val="auto"/>
                <w:szCs w:val="21"/>
                <w:lang w:val="en-US" w:eastAsia="zh-CN"/>
              </w:rPr>
              <w:t>湖南开放</w:t>
            </w:r>
            <w:r>
              <w:rPr>
                <w:rFonts w:hint="default"/>
                <w:color w:val="auto"/>
                <w:szCs w:val="21"/>
                <w:lang w:val="en-US" w:eastAsia="zh-CN"/>
              </w:rPr>
              <w:t>大学一般课题，XDK</w:t>
            </w:r>
            <w:r>
              <w:rPr>
                <w:rFonts w:hint="eastAsia"/>
                <w:color w:val="auto"/>
                <w:szCs w:val="21"/>
                <w:lang w:val="en-US" w:eastAsia="zh-CN"/>
              </w:rPr>
              <w:t>-</w:t>
            </w:r>
            <w:r>
              <w:rPr>
                <w:rFonts w:hint="default"/>
                <w:color w:val="auto"/>
                <w:szCs w:val="21"/>
                <w:lang w:val="en-US" w:eastAsia="zh-CN"/>
              </w:rPr>
              <w:t>20</w:t>
            </w:r>
            <w:r>
              <w:rPr>
                <w:rFonts w:hint="eastAsia"/>
                <w:color w:val="auto"/>
                <w:szCs w:val="21"/>
                <w:lang w:val="en-US" w:eastAsia="zh-CN"/>
              </w:rPr>
              <w:t>2</w:t>
            </w:r>
            <w:r>
              <w:rPr>
                <w:rFonts w:hint="default"/>
                <w:color w:val="auto"/>
                <w:szCs w:val="21"/>
                <w:lang w:val="en-US" w:eastAsia="zh-CN"/>
              </w:rPr>
              <w:t>3-C-1</w:t>
            </w:r>
            <w:r>
              <w:rPr>
                <w:rFonts w:hint="eastAsia"/>
                <w:color w:val="auto"/>
                <w:szCs w:val="21"/>
                <w:lang w:val="en-US" w:eastAsia="zh-CN"/>
              </w:rPr>
              <w:t>5</w:t>
            </w:r>
            <w:r>
              <w:rPr>
                <w:rFonts w:hint="default"/>
                <w:color w:val="auto"/>
                <w:szCs w:val="21"/>
                <w:lang w:val="en-US" w:eastAsia="zh-CN"/>
              </w:rPr>
              <w:t>，基于深度学习算法的线上学习资源个性化推荐研究，20</w:t>
            </w:r>
            <w:r>
              <w:rPr>
                <w:rFonts w:hint="eastAsia"/>
                <w:color w:val="auto"/>
                <w:szCs w:val="21"/>
                <w:lang w:val="en-US" w:eastAsia="zh-CN"/>
              </w:rPr>
              <w:t>2</w:t>
            </w:r>
            <w:r>
              <w:rPr>
                <w:rFonts w:hint="default"/>
                <w:color w:val="auto"/>
                <w:szCs w:val="21"/>
                <w:lang w:val="en-US" w:eastAsia="zh-CN"/>
              </w:rPr>
              <w:t>3年</w:t>
            </w:r>
            <w:r>
              <w:rPr>
                <w:rFonts w:hint="eastAsia"/>
                <w:color w:val="auto"/>
                <w:szCs w:val="21"/>
                <w:lang w:val="en-US" w:eastAsia="zh-CN"/>
              </w:rPr>
              <w:t>11</w:t>
            </w:r>
            <w:r>
              <w:rPr>
                <w:rFonts w:hint="default"/>
                <w:color w:val="auto"/>
                <w:szCs w:val="21"/>
                <w:lang w:val="en-US" w:eastAsia="zh-CN"/>
              </w:rPr>
              <w:t>月-</w:t>
            </w:r>
            <w:r>
              <w:rPr>
                <w:rFonts w:hint="eastAsia"/>
                <w:color w:val="auto"/>
                <w:szCs w:val="21"/>
                <w:lang w:val="en-US" w:eastAsia="zh-CN"/>
              </w:rPr>
              <w:t>至今</w:t>
            </w:r>
            <w:r>
              <w:rPr>
                <w:rFonts w:hint="default"/>
                <w:color w:val="auto"/>
                <w:szCs w:val="21"/>
                <w:lang w:val="en-US" w:eastAsia="zh-CN"/>
              </w:rPr>
              <w:t>，0.</w:t>
            </w:r>
            <w:r>
              <w:rPr>
                <w:rFonts w:hint="eastAsia"/>
                <w:color w:val="auto"/>
                <w:szCs w:val="21"/>
                <w:lang w:val="en-US" w:eastAsia="zh-CN"/>
              </w:rPr>
              <w:t>6</w:t>
            </w:r>
            <w:r>
              <w:rPr>
                <w:rFonts w:hint="default"/>
                <w:color w:val="auto"/>
                <w:szCs w:val="21"/>
                <w:lang w:val="en-US" w:eastAsia="zh-CN"/>
              </w:rPr>
              <w:t>万，</w:t>
            </w:r>
            <w:r>
              <w:rPr>
                <w:rFonts w:hint="eastAsia"/>
                <w:color w:val="auto"/>
                <w:szCs w:val="21"/>
                <w:lang w:val="en-US" w:eastAsia="zh-CN"/>
              </w:rPr>
              <w:t>在研</w:t>
            </w:r>
            <w:r>
              <w:rPr>
                <w:rFonts w:hint="default"/>
                <w:color w:val="auto"/>
                <w:szCs w:val="21"/>
                <w:lang w:val="en-US" w:eastAsia="zh-CN"/>
              </w:rPr>
              <w:t>，主持</w:t>
            </w:r>
            <w:r>
              <w:rPr>
                <w:rFonts w:hint="eastAsia"/>
                <w:color w:val="auto"/>
                <w:szCs w:val="21"/>
                <w:lang w:val="en-US" w:eastAsia="zh-CN"/>
              </w:rPr>
              <w:t>，</w:t>
            </w:r>
            <w:r>
              <w:rPr>
                <w:rFonts w:hint="default"/>
                <w:color w:val="auto"/>
                <w:szCs w:val="21"/>
                <w:lang w:val="en-US" w:eastAsia="zh-CN"/>
              </w:rPr>
              <w:t>计</w:t>
            </w:r>
            <w:r>
              <w:rPr>
                <w:rFonts w:hint="eastAsia"/>
                <w:color w:val="auto"/>
                <w:szCs w:val="21"/>
                <w:lang w:val="en-US" w:eastAsia="zh-CN"/>
              </w:rPr>
              <w:t>2.1</w:t>
            </w:r>
            <w:r>
              <w:rPr>
                <w:rFonts w:hint="default"/>
                <w:color w:val="auto"/>
                <w:szCs w:val="21"/>
                <w:lang w:val="en-US" w:eastAsia="zh-CN"/>
              </w:rPr>
              <w:t>分</w:t>
            </w:r>
          </w:p>
          <w:p w14:paraId="0061654D">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马萌</w:t>
            </w:r>
            <w:r>
              <w:rPr>
                <w:rFonts w:hint="default"/>
                <w:color w:val="auto"/>
                <w:szCs w:val="21"/>
                <w:lang w:val="en-US" w:eastAsia="zh-CN"/>
              </w:rPr>
              <w:t>，</w:t>
            </w:r>
            <w:r>
              <w:rPr>
                <w:rFonts w:hint="eastAsia"/>
                <w:color w:val="auto"/>
                <w:szCs w:val="21"/>
                <w:lang w:val="en-US" w:eastAsia="zh-CN"/>
              </w:rPr>
              <w:t>湖南开放</w:t>
            </w:r>
            <w:r>
              <w:rPr>
                <w:rFonts w:hint="default"/>
                <w:color w:val="auto"/>
                <w:szCs w:val="21"/>
                <w:lang w:val="en-US" w:eastAsia="zh-CN"/>
              </w:rPr>
              <w:t>大学一般课题，XDK20</w:t>
            </w:r>
            <w:r>
              <w:rPr>
                <w:rFonts w:hint="eastAsia"/>
                <w:color w:val="auto"/>
                <w:szCs w:val="21"/>
                <w:lang w:val="en-US" w:eastAsia="zh-CN"/>
              </w:rPr>
              <w:t>21</w:t>
            </w:r>
            <w:r>
              <w:rPr>
                <w:rFonts w:hint="default"/>
                <w:color w:val="auto"/>
                <w:szCs w:val="21"/>
                <w:lang w:val="en-US" w:eastAsia="zh-CN"/>
              </w:rPr>
              <w:t>-C-</w:t>
            </w:r>
            <w:r>
              <w:rPr>
                <w:rFonts w:hint="eastAsia"/>
                <w:color w:val="auto"/>
                <w:szCs w:val="21"/>
                <w:lang w:val="en-US" w:eastAsia="zh-CN"/>
              </w:rPr>
              <w:t>6</w:t>
            </w:r>
            <w:r>
              <w:rPr>
                <w:rFonts w:hint="default"/>
                <w:color w:val="auto"/>
                <w:szCs w:val="21"/>
                <w:lang w:val="en-US" w:eastAsia="zh-CN"/>
              </w:rPr>
              <w:t>，提质培优背景下高职学生在线学习力提升策略及应用研究，20</w:t>
            </w:r>
            <w:r>
              <w:rPr>
                <w:rFonts w:hint="eastAsia"/>
                <w:color w:val="auto"/>
                <w:szCs w:val="21"/>
                <w:lang w:val="en-US" w:eastAsia="zh-CN"/>
              </w:rPr>
              <w:t>21</w:t>
            </w:r>
            <w:r>
              <w:rPr>
                <w:rFonts w:hint="default"/>
                <w:color w:val="auto"/>
                <w:szCs w:val="21"/>
                <w:lang w:val="en-US" w:eastAsia="zh-CN"/>
              </w:rPr>
              <w:t>年</w:t>
            </w:r>
            <w:r>
              <w:rPr>
                <w:rFonts w:hint="eastAsia"/>
                <w:color w:val="auto"/>
                <w:szCs w:val="21"/>
                <w:lang w:val="en-US" w:eastAsia="zh-CN"/>
              </w:rPr>
              <w:t>12</w:t>
            </w:r>
            <w:r>
              <w:rPr>
                <w:rFonts w:hint="default"/>
                <w:color w:val="auto"/>
                <w:szCs w:val="21"/>
                <w:lang w:val="en-US" w:eastAsia="zh-CN"/>
              </w:rPr>
              <w:t>月-20</w:t>
            </w:r>
            <w:r>
              <w:rPr>
                <w:rFonts w:hint="eastAsia"/>
                <w:color w:val="auto"/>
                <w:szCs w:val="21"/>
                <w:lang w:val="en-US" w:eastAsia="zh-CN"/>
              </w:rPr>
              <w:t>2</w:t>
            </w:r>
            <w:r>
              <w:rPr>
                <w:rFonts w:hint="default"/>
                <w:color w:val="auto"/>
                <w:szCs w:val="21"/>
                <w:lang w:val="en-US" w:eastAsia="zh-CN"/>
              </w:rPr>
              <w:t>3年</w:t>
            </w:r>
            <w:r>
              <w:rPr>
                <w:rFonts w:hint="eastAsia"/>
                <w:color w:val="auto"/>
                <w:szCs w:val="21"/>
                <w:lang w:val="en-US" w:eastAsia="zh-CN"/>
              </w:rPr>
              <w:t>6</w:t>
            </w:r>
            <w:r>
              <w:rPr>
                <w:rFonts w:hint="default"/>
                <w:color w:val="auto"/>
                <w:szCs w:val="21"/>
                <w:lang w:val="en-US" w:eastAsia="zh-CN"/>
              </w:rPr>
              <w:t>月，0.</w:t>
            </w:r>
            <w:r>
              <w:rPr>
                <w:rFonts w:hint="eastAsia"/>
                <w:color w:val="auto"/>
                <w:szCs w:val="21"/>
                <w:lang w:val="en-US" w:eastAsia="zh-CN"/>
              </w:rPr>
              <w:t>3</w:t>
            </w:r>
            <w:r>
              <w:rPr>
                <w:rFonts w:hint="default"/>
                <w:color w:val="auto"/>
                <w:szCs w:val="21"/>
                <w:lang w:val="en-US" w:eastAsia="zh-CN"/>
              </w:rPr>
              <w:t>万，</w:t>
            </w:r>
            <w:r>
              <w:rPr>
                <w:rFonts w:hint="eastAsia"/>
                <w:color w:val="auto"/>
                <w:szCs w:val="21"/>
                <w:lang w:val="en-US" w:eastAsia="zh-CN"/>
              </w:rPr>
              <w:t>结题</w:t>
            </w:r>
            <w:r>
              <w:rPr>
                <w:rFonts w:hint="default"/>
                <w:color w:val="auto"/>
                <w:szCs w:val="21"/>
                <w:lang w:val="en-US" w:eastAsia="zh-CN"/>
              </w:rPr>
              <w:t>，主持</w:t>
            </w:r>
            <w:r>
              <w:rPr>
                <w:rFonts w:hint="eastAsia"/>
                <w:color w:val="auto"/>
                <w:szCs w:val="21"/>
                <w:lang w:val="en-US" w:eastAsia="zh-CN"/>
              </w:rPr>
              <w:t>，</w:t>
            </w:r>
            <w:r>
              <w:rPr>
                <w:rFonts w:hint="default"/>
                <w:color w:val="auto"/>
                <w:szCs w:val="21"/>
                <w:lang w:val="en-US" w:eastAsia="zh-CN"/>
              </w:rPr>
              <w:t>计</w:t>
            </w:r>
            <w:r>
              <w:rPr>
                <w:rFonts w:hint="eastAsia"/>
                <w:color w:val="auto"/>
                <w:szCs w:val="21"/>
                <w:lang w:val="en-US" w:eastAsia="zh-CN"/>
              </w:rPr>
              <w:t>3.5</w:t>
            </w:r>
            <w:r>
              <w:rPr>
                <w:rFonts w:hint="default"/>
                <w:color w:val="auto"/>
                <w:szCs w:val="21"/>
                <w:lang w:val="en-US" w:eastAsia="zh-CN"/>
              </w:rPr>
              <w:t>分</w:t>
            </w:r>
          </w:p>
          <w:p w14:paraId="1B7A8D6B">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马萌</w:t>
            </w:r>
            <w:r>
              <w:rPr>
                <w:rFonts w:hint="default"/>
                <w:color w:val="auto"/>
                <w:szCs w:val="21"/>
                <w:lang w:val="en-US" w:eastAsia="zh-CN"/>
              </w:rPr>
              <w:t>，湖南广播电视大学一般课题，XDK2019-C-24</w:t>
            </w:r>
            <w:r>
              <w:rPr>
                <w:rFonts w:hint="eastAsia"/>
                <w:color w:val="auto"/>
                <w:szCs w:val="21"/>
                <w:lang w:val="en-US" w:eastAsia="zh-CN"/>
              </w:rPr>
              <w:t>，</w:t>
            </w:r>
            <w:r>
              <w:rPr>
                <w:rFonts w:hint="default"/>
                <w:color w:val="auto"/>
                <w:szCs w:val="21"/>
                <w:lang w:val="en-US" w:eastAsia="zh-CN"/>
              </w:rPr>
              <w:t>基于自组织学习的高职大数据技术与应用专业岗位核心技能提升研究，20</w:t>
            </w:r>
            <w:r>
              <w:rPr>
                <w:rFonts w:hint="eastAsia"/>
                <w:color w:val="auto"/>
                <w:szCs w:val="21"/>
                <w:lang w:val="en-US" w:eastAsia="zh-CN"/>
              </w:rPr>
              <w:t>19</w:t>
            </w:r>
            <w:r>
              <w:rPr>
                <w:rFonts w:hint="default"/>
                <w:color w:val="auto"/>
                <w:szCs w:val="21"/>
                <w:lang w:val="en-US" w:eastAsia="zh-CN"/>
              </w:rPr>
              <w:t>年</w:t>
            </w:r>
            <w:r>
              <w:rPr>
                <w:rFonts w:hint="eastAsia"/>
                <w:color w:val="auto"/>
                <w:szCs w:val="21"/>
                <w:lang w:val="en-US" w:eastAsia="zh-CN"/>
              </w:rPr>
              <w:t>11</w:t>
            </w:r>
            <w:r>
              <w:rPr>
                <w:rFonts w:hint="default"/>
                <w:color w:val="auto"/>
                <w:szCs w:val="21"/>
                <w:lang w:val="en-US" w:eastAsia="zh-CN"/>
              </w:rPr>
              <w:t>月-20</w:t>
            </w:r>
            <w:r>
              <w:rPr>
                <w:rFonts w:hint="eastAsia"/>
                <w:color w:val="auto"/>
                <w:szCs w:val="21"/>
                <w:lang w:val="en-US" w:eastAsia="zh-CN"/>
              </w:rPr>
              <w:t>20</w:t>
            </w:r>
            <w:r>
              <w:rPr>
                <w:rFonts w:hint="default"/>
                <w:color w:val="auto"/>
                <w:szCs w:val="21"/>
                <w:lang w:val="en-US" w:eastAsia="zh-CN"/>
              </w:rPr>
              <w:t>年</w:t>
            </w:r>
            <w:r>
              <w:rPr>
                <w:rFonts w:hint="eastAsia"/>
                <w:color w:val="auto"/>
                <w:szCs w:val="21"/>
                <w:lang w:val="en-US" w:eastAsia="zh-CN"/>
              </w:rPr>
              <w:t>7</w:t>
            </w:r>
            <w:r>
              <w:rPr>
                <w:rFonts w:hint="default"/>
                <w:color w:val="auto"/>
                <w:szCs w:val="21"/>
                <w:lang w:val="en-US" w:eastAsia="zh-CN"/>
              </w:rPr>
              <w:t>月，0.</w:t>
            </w:r>
            <w:r>
              <w:rPr>
                <w:rFonts w:hint="eastAsia"/>
                <w:color w:val="auto"/>
                <w:szCs w:val="21"/>
                <w:lang w:val="en-US" w:eastAsia="zh-CN"/>
              </w:rPr>
              <w:t>3</w:t>
            </w:r>
            <w:r>
              <w:rPr>
                <w:rFonts w:hint="default"/>
                <w:color w:val="auto"/>
                <w:szCs w:val="21"/>
                <w:lang w:val="en-US" w:eastAsia="zh-CN"/>
              </w:rPr>
              <w:t>万，</w:t>
            </w:r>
            <w:r>
              <w:rPr>
                <w:rFonts w:hint="eastAsia"/>
                <w:color w:val="auto"/>
                <w:szCs w:val="21"/>
                <w:lang w:val="en-US" w:eastAsia="zh-CN"/>
              </w:rPr>
              <w:t>结题</w:t>
            </w:r>
            <w:r>
              <w:rPr>
                <w:rFonts w:hint="default"/>
                <w:color w:val="auto"/>
                <w:szCs w:val="21"/>
                <w:lang w:val="en-US" w:eastAsia="zh-CN"/>
              </w:rPr>
              <w:t>，主持</w:t>
            </w:r>
            <w:r>
              <w:rPr>
                <w:rFonts w:hint="eastAsia"/>
                <w:color w:val="auto"/>
                <w:szCs w:val="21"/>
                <w:lang w:val="en-US" w:eastAsia="zh-CN"/>
              </w:rPr>
              <w:t>，</w:t>
            </w:r>
            <w:r>
              <w:rPr>
                <w:rFonts w:hint="default"/>
                <w:color w:val="auto"/>
                <w:szCs w:val="21"/>
                <w:lang w:val="en-US" w:eastAsia="zh-CN"/>
              </w:rPr>
              <w:t>计</w:t>
            </w:r>
            <w:r>
              <w:rPr>
                <w:rFonts w:hint="eastAsia"/>
                <w:color w:val="auto"/>
                <w:szCs w:val="21"/>
                <w:lang w:val="en-US" w:eastAsia="zh-CN"/>
              </w:rPr>
              <w:t>3.5</w:t>
            </w:r>
            <w:r>
              <w:rPr>
                <w:rFonts w:hint="default"/>
                <w:color w:val="auto"/>
                <w:szCs w:val="21"/>
                <w:lang w:val="en-US" w:eastAsia="zh-CN"/>
              </w:rPr>
              <w:t>分</w:t>
            </w:r>
          </w:p>
          <w:p w14:paraId="797B1CB5">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刘艳，湖南省教育科学规划课题“十四五“规划省级一般资助，XJK21BZJ027，基于岗位胜任素质的高职大数据专业在线课程建设研究，2021年6月-至今，2万，在研，</w:t>
            </w:r>
            <w:r>
              <w:rPr>
                <w:rFonts w:hint="eastAsia"/>
                <w:color w:val="auto"/>
                <w:szCs w:val="21"/>
                <w:lang w:val="en-US" w:eastAsia="zh-CN"/>
              </w:rPr>
              <w:t>第四，</w:t>
            </w:r>
            <w:r>
              <w:rPr>
                <w:rFonts w:hint="default"/>
                <w:color w:val="auto"/>
                <w:szCs w:val="21"/>
                <w:lang w:val="en-US" w:eastAsia="zh-CN"/>
              </w:rPr>
              <w:t>计</w:t>
            </w:r>
            <w:r>
              <w:rPr>
                <w:rFonts w:hint="eastAsia"/>
                <w:color w:val="auto"/>
                <w:szCs w:val="21"/>
                <w:lang w:val="en-US" w:eastAsia="zh-CN"/>
              </w:rPr>
              <w:t>0.9</w:t>
            </w:r>
            <w:r>
              <w:rPr>
                <w:rFonts w:hint="default"/>
                <w:color w:val="auto"/>
                <w:szCs w:val="21"/>
                <w:lang w:val="en-US" w:eastAsia="zh-CN"/>
              </w:rPr>
              <w:t>分；</w:t>
            </w:r>
          </w:p>
          <w:p w14:paraId="2593B027">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刘艳，湖南省教育科学规划课题“十三五“规划省级一般资助，XJK016BXX005，泛在学习背景下湖南省高职教师云空间应用能力培养与创新，2016年5月-2020年12月，2万，结题，</w:t>
            </w:r>
            <w:r>
              <w:rPr>
                <w:rFonts w:hint="eastAsia"/>
                <w:color w:val="auto"/>
                <w:szCs w:val="21"/>
                <w:lang w:val="en-US" w:eastAsia="zh-CN"/>
              </w:rPr>
              <w:t>第四，</w:t>
            </w:r>
            <w:r>
              <w:rPr>
                <w:rFonts w:hint="default"/>
                <w:color w:val="auto"/>
                <w:szCs w:val="21"/>
                <w:lang w:val="en-US" w:eastAsia="zh-CN"/>
              </w:rPr>
              <w:t>计</w:t>
            </w:r>
            <w:r>
              <w:rPr>
                <w:rFonts w:hint="eastAsia"/>
                <w:color w:val="auto"/>
                <w:szCs w:val="21"/>
                <w:lang w:val="en-US" w:eastAsia="zh-CN"/>
              </w:rPr>
              <w:t>1.5</w:t>
            </w:r>
            <w:r>
              <w:rPr>
                <w:rFonts w:hint="default"/>
                <w:color w:val="auto"/>
                <w:szCs w:val="21"/>
                <w:lang w:val="en-US" w:eastAsia="zh-CN"/>
              </w:rPr>
              <w:t>分</w:t>
            </w:r>
          </w:p>
          <w:p w14:paraId="3D64A937">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刘艳，湖南省教育厅“职教高地建设”项目，ZJGD2021024，“三高四新”背景下职业教育专业教学资源库建设与应用研究，2021年9月-2022年10月，1.2万，结题，</w:t>
            </w:r>
            <w:r>
              <w:rPr>
                <w:rFonts w:hint="eastAsia"/>
                <w:color w:val="auto"/>
                <w:szCs w:val="21"/>
                <w:lang w:val="en-US" w:eastAsia="zh-CN"/>
              </w:rPr>
              <w:t>第二，</w:t>
            </w:r>
            <w:r>
              <w:rPr>
                <w:rFonts w:hint="default"/>
                <w:color w:val="auto"/>
                <w:szCs w:val="21"/>
                <w:lang w:val="en-US" w:eastAsia="zh-CN"/>
              </w:rPr>
              <w:t>计</w:t>
            </w:r>
            <w:r>
              <w:rPr>
                <w:rFonts w:hint="eastAsia"/>
                <w:color w:val="auto"/>
                <w:szCs w:val="21"/>
                <w:lang w:val="en-US" w:eastAsia="zh-CN"/>
              </w:rPr>
              <w:t>4.5</w:t>
            </w:r>
            <w:r>
              <w:rPr>
                <w:rFonts w:hint="default"/>
                <w:color w:val="auto"/>
                <w:szCs w:val="21"/>
                <w:lang w:val="en-US" w:eastAsia="zh-CN"/>
              </w:rPr>
              <w:t>分</w:t>
            </w:r>
          </w:p>
          <w:p w14:paraId="50C47966">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刘艳，湖南省教育教学改革研究一般项目，ZJGB2019123，一流特色专业群背景下大数据专业教学资源库建设与实践研究，2019年9月-2022年9月，2万，结题，</w:t>
            </w:r>
            <w:r>
              <w:rPr>
                <w:rFonts w:hint="eastAsia"/>
                <w:color w:val="auto"/>
                <w:szCs w:val="21"/>
                <w:lang w:val="en-US" w:eastAsia="zh-CN"/>
              </w:rPr>
              <w:t>第四，</w:t>
            </w:r>
            <w:r>
              <w:rPr>
                <w:rFonts w:hint="default"/>
                <w:color w:val="auto"/>
                <w:szCs w:val="21"/>
                <w:lang w:val="en-US" w:eastAsia="zh-CN"/>
              </w:rPr>
              <w:t>计</w:t>
            </w:r>
            <w:r>
              <w:rPr>
                <w:rFonts w:hint="eastAsia"/>
                <w:color w:val="auto"/>
                <w:szCs w:val="21"/>
                <w:lang w:val="en-US" w:eastAsia="zh-CN"/>
              </w:rPr>
              <w:t>1.2</w:t>
            </w:r>
            <w:r>
              <w:rPr>
                <w:rFonts w:hint="default"/>
                <w:color w:val="auto"/>
                <w:szCs w:val="21"/>
                <w:lang w:val="en-US" w:eastAsia="zh-CN"/>
              </w:rPr>
              <w:t>分</w:t>
            </w:r>
          </w:p>
          <w:p w14:paraId="68DABBFE">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刘艳，长沙市哲学社会科学规划课题，2025CSSKKT136，基于大数据驱动的长沙市老年教育评价机制研究，2024年4月-至今，0.6万，在研，</w:t>
            </w:r>
            <w:r>
              <w:rPr>
                <w:rFonts w:hint="eastAsia"/>
                <w:color w:val="auto"/>
                <w:szCs w:val="21"/>
                <w:lang w:val="en-US" w:eastAsia="zh-CN"/>
              </w:rPr>
              <w:t>第二，</w:t>
            </w:r>
            <w:r>
              <w:rPr>
                <w:rFonts w:hint="default"/>
                <w:color w:val="auto"/>
                <w:szCs w:val="21"/>
                <w:lang w:val="en-US" w:eastAsia="zh-CN"/>
              </w:rPr>
              <w:t>计</w:t>
            </w:r>
            <w:r>
              <w:rPr>
                <w:rFonts w:hint="eastAsia"/>
                <w:color w:val="auto"/>
                <w:szCs w:val="21"/>
                <w:lang w:val="en-US" w:eastAsia="zh-CN"/>
              </w:rPr>
              <w:t>0.81</w:t>
            </w:r>
            <w:r>
              <w:rPr>
                <w:rFonts w:hint="default"/>
                <w:color w:val="auto"/>
                <w:szCs w:val="21"/>
                <w:lang w:val="en-US" w:eastAsia="zh-CN"/>
              </w:rPr>
              <w:t>分</w:t>
            </w:r>
          </w:p>
          <w:p w14:paraId="37B834F1">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刘艳，湖南开放大学重点课题，XDK-2023-A-1，高职教育产业学院建设研究，2023年11月-至今，2万，在研，</w:t>
            </w:r>
            <w:r>
              <w:rPr>
                <w:rFonts w:hint="eastAsia"/>
                <w:color w:val="auto"/>
                <w:szCs w:val="21"/>
                <w:lang w:val="en-US" w:eastAsia="zh-CN"/>
              </w:rPr>
              <w:t>排名第三，</w:t>
            </w:r>
            <w:r>
              <w:rPr>
                <w:rFonts w:hint="default"/>
                <w:color w:val="auto"/>
                <w:szCs w:val="21"/>
                <w:lang w:val="en-US" w:eastAsia="zh-CN"/>
              </w:rPr>
              <w:t>计</w:t>
            </w:r>
            <w:r>
              <w:rPr>
                <w:rFonts w:hint="eastAsia"/>
                <w:color w:val="auto"/>
                <w:szCs w:val="21"/>
                <w:lang w:val="en-US" w:eastAsia="zh-CN"/>
              </w:rPr>
              <w:t>0.36</w:t>
            </w:r>
            <w:r>
              <w:rPr>
                <w:rFonts w:hint="default"/>
                <w:color w:val="auto"/>
                <w:szCs w:val="21"/>
                <w:lang w:val="en-US" w:eastAsia="zh-CN"/>
              </w:rPr>
              <w:t>分</w:t>
            </w:r>
          </w:p>
          <w:p w14:paraId="080B4098">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陈彩华，湖南省自然科学基金项目，2025JJ80362，基于深度学习的多模态在线学习情感识别研究，2025年-2027年，10万，在研，排名第六，计0.9分</w:t>
            </w:r>
          </w:p>
          <w:p w14:paraId="3A0F5D56">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陈彩华，湖南省自然科学基金项目，2019JJ70075，基于多模态高效融合的普通话情感识别研究，2019年-2022年，10万，结题，排名第八，计1.5分</w:t>
            </w:r>
          </w:p>
          <w:p w14:paraId="03550664">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陈彩华，湖南省社会科学成果评审委员会一般课题，XSP25YBZ124，基于机器视觉技术的高职学生课堂学习行为投入度模型研究，2025年-2027年，4万，在研，排名第四，计1.08分</w:t>
            </w:r>
          </w:p>
          <w:p w14:paraId="7A7A097A">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陈彩华，</w:t>
            </w:r>
            <w:r>
              <w:rPr>
                <w:rFonts w:hint="eastAsia"/>
                <w:color w:val="auto"/>
                <w:szCs w:val="21"/>
                <w:shd w:val="clear"/>
                <w:lang w:val="en-US" w:eastAsia="zh-CN"/>
              </w:rPr>
              <w:t>湖南省教育厅科学研究项目一般项目，23C0679，</w:t>
            </w:r>
            <w:r>
              <w:rPr>
                <w:rFonts w:hint="default"/>
                <w:color w:val="auto"/>
                <w:szCs w:val="21"/>
                <w:shd w:val="clear"/>
                <w:lang w:val="en-US" w:eastAsia="zh-CN"/>
              </w:rPr>
              <w:t>面向无人驾驶的复杂场景时空行为识别与预测关键技术研究</w:t>
            </w:r>
            <w:r>
              <w:rPr>
                <w:rFonts w:hint="eastAsia"/>
                <w:color w:val="auto"/>
                <w:szCs w:val="21"/>
                <w:shd w:val="clear"/>
                <w:lang w:val="en-US" w:eastAsia="zh-CN"/>
              </w:rPr>
              <w:t>，2023年11月-2025年12月，1万，在研，排名第五，计0.54分</w:t>
            </w:r>
          </w:p>
          <w:p w14:paraId="037A2E40">
            <w:pPr>
              <w:numPr>
                <w:ilvl w:val="0"/>
                <w:numId w:val="6"/>
              </w:numPr>
              <w:shd w:val="clear"/>
              <w:adjustRightInd w:val="0"/>
              <w:snapToGrid w:val="0"/>
              <w:spacing w:line="276" w:lineRule="auto"/>
              <w:rPr>
                <w:rFonts w:hint="default"/>
                <w:color w:val="auto"/>
                <w:szCs w:val="21"/>
                <w:lang w:val="en-US" w:eastAsia="zh-CN"/>
              </w:rPr>
            </w:pPr>
            <w:r>
              <w:rPr>
                <w:rFonts w:hint="eastAsia"/>
                <w:color w:val="auto"/>
                <w:szCs w:val="21"/>
                <w:lang w:val="en-US" w:eastAsia="zh-CN"/>
              </w:rPr>
              <w:t>颜舒婷</w:t>
            </w:r>
            <w:r>
              <w:rPr>
                <w:rFonts w:hint="eastAsia"/>
                <w:color w:val="auto"/>
                <w:szCs w:val="21"/>
                <w:shd w:val="clear"/>
                <w:lang w:val="en-US" w:eastAsia="zh-CN"/>
              </w:rPr>
              <w:t>，湖南省教育厅科学研究项目优秀青年项目，24B1015，时间分层视域下长沙市口袋公园全龄时空行为谱构建研究，2024年11月-2026年11月，4万，在研，排名第四，计0.9分</w:t>
            </w:r>
          </w:p>
          <w:p w14:paraId="1986708B">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刘芳，湖南省社会科学成果评审委员会课题，XSP25YBC139，老龄化背景下湖南省社区教育教师数字胜任力现状与提升路径研究，2025年-2027年，1万，在研，排名第三，计1.08分</w:t>
            </w:r>
          </w:p>
          <w:p w14:paraId="7696F3BD">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刘芳</w:t>
            </w:r>
            <w:r>
              <w:rPr>
                <w:rFonts w:hint="default"/>
                <w:color w:val="auto"/>
                <w:szCs w:val="21"/>
                <w:lang w:val="en-US" w:eastAsia="zh-CN"/>
              </w:rPr>
              <w:t>，湖南省教育教学改革研究一般项目，ZJGB</w:t>
            </w:r>
            <w:r>
              <w:rPr>
                <w:rFonts w:hint="eastAsia"/>
                <w:color w:val="auto"/>
                <w:szCs w:val="21"/>
                <w:lang w:val="en-US" w:eastAsia="zh-CN"/>
              </w:rPr>
              <w:t>2023203</w:t>
            </w:r>
            <w:r>
              <w:rPr>
                <w:rFonts w:hint="default"/>
                <w:color w:val="auto"/>
                <w:szCs w:val="21"/>
                <w:lang w:val="en-US" w:eastAsia="zh-CN"/>
              </w:rPr>
              <w:t>，基于学习者画像的高职大数据技术专业学生职业能力提升路径研究，20</w:t>
            </w:r>
            <w:r>
              <w:rPr>
                <w:rFonts w:hint="eastAsia"/>
                <w:color w:val="auto"/>
                <w:szCs w:val="21"/>
                <w:lang w:val="en-US" w:eastAsia="zh-CN"/>
              </w:rPr>
              <w:t>23</w:t>
            </w:r>
            <w:r>
              <w:rPr>
                <w:rFonts w:hint="default"/>
                <w:color w:val="auto"/>
                <w:szCs w:val="21"/>
                <w:lang w:val="en-US" w:eastAsia="zh-CN"/>
              </w:rPr>
              <w:t>年</w:t>
            </w:r>
            <w:r>
              <w:rPr>
                <w:rFonts w:hint="eastAsia"/>
                <w:color w:val="auto"/>
                <w:szCs w:val="21"/>
                <w:lang w:val="en-US" w:eastAsia="zh-CN"/>
              </w:rPr>
              <w:t>3</w:t>
            </w:r>
            <w:r>
              <w:rPr>
                <w:rFonts w:hint="default"/>
                <w:color w:val="auto"/>
                <w:szCs w:val="21"/>
                <w:lang w:val="en-US" w:eastAsia="zh-CN"/>
              </w:rPr>
              <w:t>月-20</w:t>
            </w:r>
            <w:r>
              <w:rPr>
                <w:rFonts w:hint="eastAsia"/>
                <w:color w:val="auto"/>
                <w:szCs w:val="21"/>
                <w:lang w:val="en-US" w:eastAsia="zh-CN"/>
              </w:rPr>
              <w:t>26</w:t>
            </w:r>
            <w:r>
              <w:rPr>
                <w:rFonts w:hint="default"/>
                <w:color w:val="auto"/>
                <w:szCs w:val="21"/>
                <w:lang w:val="en-US" w:eastAsia="zh-CN"/>
              </w:rPr>
              <w:t>年</w:t>
            </w:r>
            <w:r>
              <w:rPr>
                <w:rFonts w:hint="eastAsia"/>
                <w:color w:val="auto"/>
                <w:szCs w:val="21"/>
                <w:lang w:val="en-US" w:eastAsia="zh-CN"/>
              </w:rPr>
              <w:t>3</w:t>
            </w:r>
            <w:r>
              <w:rPr>
                <w:rFonts w:hint="default"/>
                <w:color w:val="auto"/>
                <w:szCs w:val="21"/>
                <w:lang w:val="en-US" w:eastAsia="zh-CN"/>
              </w:rPr>
              <w:t>月，2万，</w:t>
            </w:r>
            <w:r>
              <w:rPr>
                <w:rFonts w:hint="eastAsia"/>
                <w:color w:val="auto"/>
                <w:szCs w:val="21"/>
                <w:lang w:val="en-US" w:eastAsia="zh-CN"/>
              </w:rPr>
              <w:t>在研，排名第三，计1.08分</w:t>
            </w:r>
          </w:p>
          <w:p w14:paraId="2C22AF61">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曹清清，湖南省社会科学成果评审委员会课题，XSP24YBC478，职业院校教育评价指标体系研究，2024年-2026年，1万，在研，排名第三，计1.08分</w:t>
            </w:r>
          </w:p>
          <w:p w14:paraId="39A8A5D4">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银奕淇，湖南省职业院校教育教学改革项目重点项目，ZJZD20200100，高等学历继续教育服务管理平台建设与应用研究，2020/11-2024/7，16万元，结项，排名第</w:t>
            </w:r>
            <w:r>
              <w:rPr>
                <w:rFonts w:hint="eastAsia"/>
                <w:color w:val="auto"/>
                <w:szCs w:val="21"/>
                <w:lang w:val="en-US" w:eastAsia="zh-CN"/>
              </w:rPr>
              <w:t>五</w:t>
            </w:r>
            <w:r>
              <w:rPr>
                <w:rFonts w:hint="default"/>
                <w:color w:val="auto"/>
                <w:szCs w:val="21"/>
                <w:lang w:val="en-US" w:eastAsia="zh-CN"/>
              </w:rPr>
              <w:t>；计1.</w:t>
            </w:r>
            <w:r>
              <w:rPr>
                <w:rFonts w:hint="eastAsia"/>
                <w:color w:val="auto"/>
                <w:szCs w:val="21"/>
                <w:lang w:val="en-US" w:eastAsia="zh-CN"/>
              </w:rPr>
              <w:t>5</w:t>
            </w:r>
            <w:r>
              <w:rPr>
                <w:rFonts w:hint="default"/>
                <w:color w:val="auto"/>
                <w:szCs w:val="21"/>
                <w:lang w:val="en-US" w:eastAsia="zh-CN"/>
              </w:rPr>
              <w:t>分</w:t>
            </w:r>
          </w:p>
          <w:p w14:paraId="6C5F1ACD">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陆燕，湖南省教育科学“十三五”规划课题，XJK7BXX003，基于大数据的高职学生在线学习测评模型研究，2万，结题，排名第</w:t>
            </w:r>
            <w:r>
              <w:rPr>
                <w:rFonts w:hint="eastAsia"/>
                <w:color w:val="auto"/>
                <w:szCs w:val="21"/>
                <w:lang w:val="en-US" w:eastAsia="zh-CN"/>
              </w:rPr>
              <w:t>六，</w:t>
            </w:r>
            <w:r>
              <w:rPr>
                <w:rFonts w:hint="default"/>
                <w:color w:val="auto"/>
                <w:szCs w:val="21"/>
                <w:lang w:val="en-US" w:eastAsia="zh-CN"/>
              </w:rPr>
              <w:t>计1.5分</w:t>
            </w:r>
          </w:p>
          <w:p w14:paraId="0D1ADAFE">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罗桂琼，</w:t>
            </w:r>
            <w:r>
              <w:rPr>
                <w:rFonts w:hint="eastAsia"/>
                <w:color w:val="auto"/>
                <w:szCs w:val="21"/>
                <w:shd w:val="clear"/>
                <w:lang w:val="en-US" w:eastAsia="zh-CN"/>
              </w:rPr>
              <w:t>湖南省教育厅科学研究项目一般项目，</w:t>
            </w:r>
            <w:r>
              <w:rPr>
                <w:rFonts w:hint="eastAsia"/>
                <w:color w:val="auto"/>
                <w:szCs w:val="21"/>
                <w:lang w:val="en-US" w:eastAsia="zh-CN"/>
              </w:rPr>
              <w:t>17C1070，云计算背景下高校移动学习平台的设计研究，1万，结题，2017年-2020年，排名第五，</w:t>
            </w:r>
            <w:r>
              <w:rPr>
                <w:rFonts w:hint="default"/>
                <w:color w:val="auto"/>
                <w:szCs w:val="21"/>
                <w:lang w:val="en-US" w:eastAsia="zh-CN"/>
              </w:rPr>
              <w:t>计1.5分</w:t>
            </w:r>
          </w:p>
          <w:p w14:paraId="14110298">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陈琳，</w:t>
            </w:r>
            <w:r>
              <w:rPr>
                <w:rFonts w:hint="eastAsia"/>
                <w:color w:val="auto"/>
                <w:szCs w:val="21"/>
                <w:shd w:val="clear"/>
                <w:lang w:val="en-US" w:eastAsia="zh-CN"/>
              </w:rPr>
              <w:t>湖南省教育厅科学研究项目一般项目，</w:t>
            </w:r>
            <w:r>
              <w:rPr>
                <w:rFonts w:hint="eastAsia"/>
                <w:color w:val="auto"/>
                <w:szCs w:val="21"/>
                <w:lang w:val="en-US" w:eastAsia="zh-CN"/>
              </w:rPr>
              <w:t>17C1069，基于云空间的移动学习终端软件的开发和应用研究，1万，结题，2020年-2022年，排名第五，</w:t>
            </w:r>
            <w:r>
              <w:rPr>
                <w:rFonts w:hint="default"/>
                <w:color w:val="auto"/>
                <w:szCs w:val="21"/>
                <w:lang w:val="en-US" w:eastAsia="zh-CN"/>
              </w:rPr>
              <w:t>计1.5分</w:t>
            </w:r>
          </w:p>
          <w:p w14:paraId="4D3E62FC">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曹清清</w:t>
            </w:r>
            <w:r>
              <w:rPr>
                <w:rFonts w:hint="default"/>
                <w:color w:val="auto"/>
                <w:szCs w:val="21"/>
                <w:lang w:val="en-US" w:eastAsia="zh-CN"/>
              </w:rPr>
              <w:t>，湖南广播电视大学一般课题，XDK2019-C-</w:t>
            </w:r>
            <w:r>
              <w:rPr>
                <w:rFonts w:hint="eastAsia"/>
                <w:color w:val="auto"/>
                <w:szCs w:val="21"/>
                <w:lang w:val="en-US" w:eastAsia="zh-CN"/>
              </w:rPr>
              <w:t>6，</w:t>
            </w:r>
            <w:r>
              <w:rPr>
                <w:rFonts w:hint="default"/>
                <w:color w:val="auto"/>
                <w:szCs w:val="21"/>
                <w:lang w:val="en-US" w:eastAsia="zh-CN"/>
              </w:rPr>
              <w:t>基于社会网络分析理论的高职&lt;C#程序设计基础&gt;在线开放课程交互行为研究，20</w:t>
            </w:r>
            <w:r>
              <w:rPr>
                <w:rFonts w:hint="eastAsia"/>
                <w:color w:val="auto"/>
                <w:szCs w:val="21"/>
                <w:lang w:val="en-US" w:eastAsia="zh-CN"/>
              </w:rPr>
              <w:t>19</w:t>
            </w:r>
            <w:r>
              <w:rPr>
                <w:rFonts w:hint="default"/>
                <w:color w:val="auto"/>
                <w:szCs w:val="21"/>
                <w:lang w:val="en-US" w:eastAsia="zh-CN"/>
              </w:rPr>
              <w:t>年</w:t>
            </w:r>
            <w:r>
              <w:rPr>
                <w:rFonts w:hint="eastAsia"/>
                <w:color w:val="auto"/>
                <w:szCs w:val="21"/>
                <w:lang w:val="en-US" w:eastAsia="zh-CN"/>
              </w:rPr>
              <w:t>11</w:t>
            </w:r>
            <w:r>
              <w:rPr>
                <w:rFonts w:hint="default"/>
                <w:color w:val="auto"/>
                <w:szCs w:val="21"/>
                <w:lang w:val="en-US" w:eastAsia="zh-CN"/>
              </w:rPr>
              <w:t>月-20</w:t>
            </w:r>
            <w:r>
              <w:rPr>
                <w:rFonts w:hint="eastAsia"/>
                <w:color w:val="auto"/>
                <w:szCs w:val="21"/>
                <w:lang w:val="en-US" w:eastAsia="zh-CN"/>
              </w:rPr>
              <w:t>20</w:t>
            </w:r>
            <w:r>
              <w:rPr>
                <w:rFonts w:hint="default"/>
                <w:color w:val="auto"/>
                <w:szCs w:val="21"/>
                <w:lang w:val="en-US" w:eastAsia="zh-CN"/>
              </w:rPr>
              <w:t>年</w:t>
            </w:r>
            <w:r>
              <w:rPr>
                <w:rFonts w:hint="eastAsia"/>
                <w:color w:val="auto"/>
                <w:szCs w:val="21"/>
                <w:lang w:val="en-US" w:eastAsia="zh-CN"/>
              </w:rPr>
              <w:t>7</w:t>
            </w:r>
            <w:r>
              <w:rPr>
                <w:rFonts w:hint="default"/>
                <w:color w:val="auto"/>
                <w:szCs w:val="21"/>
                <w:lang w:val="en-US" w:eastAsia="zh-CN"/>
              </w:rPr>
              <w:t>月，0.</w:t>
            </w:r>
            <w:r>
              <w:rPr>
                <w:rFonts w:hint="eastAsia"/>
                <w:color w:val="auto"/>
                <w:szCs w:val="21"/>
                <w:lang w:val="en-US" w:eastAsia="zh-CN"/>
              </w:rPr>
              <w:t>3</w:t>
            </w:r>
            <w:r>
              <w:rPr>
                <w:rFonts w:hint="default"/>
                <w:color w:val="auto"/>
                <w:szCs w:val="21"/>
                <w:lang w:val="en-US" w:eastAsia="zh-CN"/>
              </w:rPr>
              <w:t>万，</w:t>
            </w:r>
            <w:r>
              <w:rPr>
                <w:rFonts w:hint="eastAsia"/>
                <w:color w:val="auto"/>
                <w:szCs w:val="21"/>
                <w:lang w:val="en-US" w:eastAsia="zh-CN"/>
              </w:rPr>
              <w:t>结题</w:t>
            </w:r>
            <w:r>
              <w:rPr>
                <w:rFonts w:hint="default"/>
                <w:color w:val="auto"/>
                <w:szCs w:val="21"/>
                <w:lang w:val="en-US" w:eastAsia="zh-CN"/>
              </w:rPr>
              <w:t>，</w:t>
            </w:r>
            <w:r>
              <w:rPr>
                <w:rFonts w:hint="eastAsia"/>
                <w:color w:val="auto"/>
                <w:szCs w:val="21"/>
                <w:lang w:val="en-US" w:eastAsia="zh-CN"/>
              </w:rPr>
              <w:t>排名第四，</w:t>
            </w:r>
            <w:r>
              <w:rPr>
                <w:rFonts w:hint="default"/>
                <w:color w:val="auto"/>
                <w:szCs w:val="21"/>
                <w:lang w:val="en-US" w:eastAsia="zh-CN"/>
              </w:rPr>
              <w:t>计</w:t>
            </w:r>
            <w:r>
              <w:rPr>
                <w:rFonts w:hint="eastAsia"/>
                <w:color w:val="auto"/>
                <w:szCs w:val="21"/>
                <w:lang w:val="en-US" w:eastAsia="zh-CN"/>
              </w:rPr>
              <w:t>0.3</w:t>
            </w:r>
            <w:r>
              <w:rPr>
                <w:rFonts w:hint="default"/>
                <w:color w:val="auto"/>
                <w:szCs w:val="21"/>
                <w:lang w:val="en-US" w:eastAsia="zh-CN"/>
              </w:rPr>
              <w:t>分</w:t>
            </w:r>
          </w:p>
          <w:p w14:paraId="3FE7A703">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曹清清</w:t>
            </w:r>
            <w:r>
              <w:rPr>
                <w:rFonts w:hint="default"/>
                <w:color w:val="auto"/>
                <w:szCs w:val="21"/>
                <w:lang w:val="en-US" w:eastAsia="zh-CN"/>
              </w:rPr>
              <w:t>，湖南广播电视大学一般课题，XDK20</w:t>
            </w:r>
            <w:r>
              <w:rPr>
                <w:rFonts w:hint="eastAsia"/>
                <w:color w:val="auto"/>
                <w:szCs w:val="21"/>
                <w:lang w:val="en-US" w:eastAsia="zh-CN"/>
              </w:rPr>
              <w:t>20</w:t>
            </w:r>
            <w:r>
              <w:rPr>
                <w:rFonts w:hint="default"/>
                <w:color w:val="auto"/>
                <w:szCs w:val="21"/>
                <w:lang w:val="en-US" w:eastAsia="zh-CN"/>
              </w:rPr>
              <w:t>-C-</w:t>
            </w:r>
            <w:r>
              <w:rPr>
                <w:rFonts w:hint="eastAsia"/>
                <w:color w:val="auto"/>
                <w:szCs w:val="21"/>
                <w:lang w:val="en-US" w:eastAsia="zh-CN"/>
              </w:rPr>
              <w:t>6，</w:t>
            </w:r>
            <w:r>
              <w:rPr>
                <w:rFonts w:hint="default"/>
                <w:color w:val="auto"/>
                <w:szCs w:val="21"/>
                <w:lang w:val="en-US" w:eastAsia="zh-CN"/>
              </w:rPr>
              <w:t>学校web站群不良信息外链检测方法研究</w:t>
            </w:r>
            <w:r>
              <w:rPr>
                <w:rFonts w:hint="eastAsia"/>
                <w:color w:val="auto"/>
                <w:szCs w:val="21"/>
                <w:lang w:val="en-US" w:eastAsia="zh-CN"/>
              </w:rPr>
              <w:t>，2020年-2021年10月</w:t>
            </w:r>
            <w:r>
              <w:rPr>
                <w:rFonts w:hint="default"/>
                <w:color w:val="auto"/>
                <w:szCs w:val="21"/>
                <w:lang w:val="en-US" w:eastAsia="zh-CN"/>
              </w:rPr>
              <w:t>，0.</w:t>
            </w:r>
            <w:r>
              <w:rPr>
                <w:rFonts w:hint="eastAsia"/>
                <w:color w:val="auto"/>
                <w:szCs w:val="21"/>
                <w:lang w:val="en-US" w:eastAsia="zh-CN"/>
              </w:rPr>
              <w:t>3</w:t>
            </w:r>
            <w:r>
              <w:rPr>
                <w:rFonts w:hint="default"/>
                <w:color w:val="auto"/>
                <w:szCs w:val="21"/>
                <w:lang w:val="en-US" w:eastAsia="zh-CN"/>
              </w:rPr>
              <w:t>万，</w:t>
            </w:r>
            <w:r>
              <w:rPr>
                <w:rFonts w:hint="eastAsia"/>
                <w:color w:val="auto"/>
                <w:szCs w:val="21"/>
                <w:lang w:val="en-US" w:eastAsia="zh-CN"/>
              </w:rPr>
              <w:t>结题</w:t>
            </w:r>
            <w:r>
              <w:rPr>
                <w:rFonts w:hint="default"/>
                <w:color w:val="auto"/>
                <w:szCs w:val="21"/>
                <w:lang w:val="en-US" w:eastAsia="zh-CN"/>
              </w:rPr>
              <w:t>，</w:t>
            </w:r>
            <w:r>
              <w:rPr>
                <w:rFonts w:hint="eastAsia"/>
                <w:color w:val="auto"/>
                <w:szCs w:val="21"/>
                <w:lang w:val="en-US" w:eastAsia="zh-CN"/>
              </w:rPr>
              <w:t>排名第三，</w:t>
            </w:r>
            <w:r>
              <w:rPr>
                <w:rFonts w:hint="default"/>
                <w:color w:val="auto"/>
                <w:szCs w:val="21"/>
                <w:lang w:val="en-US" w:eastAsia="zh-CN"/>
              </w:rPr>
              <w:t>计</w:t>
            </w:r>
            <w:r>
              <w:rPr>
                <w:rFonts w:hint="eastAsia"/>
                <w:color w:val="auto"/>
                <w:szCs w:val="21"/>
                <w:lang w:val="en-US" w:eastAsia="zh-CN"/>
              </w:rPr>
              <w:t>0.45</w:t>
            </w:r>
            <w:r>
              <w:rPr>
                <w:rFonts w:hint="default"/>
                <w:color w:val="auto"/>
                <w:szCs w:val="21"/>
                <w:lang w:val="en-US" w:eastAsia="zh-CN"/>
              </w:rPr>
              <w:t>分</w:t>
            </w:r>
          </w:p>
          <w:p w14:paraId="5A6C3717">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刘芳</w:t>
            </w:r>
            <w:r>
              <w:rPr>
                <w:rFonts w:hint="default"/>
                <w:color w:val="auto"/>
                <w:szCs w:val="21"/>
                <w:lang w:val="en-US" w:eastAsia="zh-CN"/>
              </w:rPr>
              <w:t>，</w:t>
            </w:r>
            <w:r>
              <w:rPr>
                <w:rFonts w:hint="eastAsia"/>
                <w:color w:val="auto"/>
                <w:szCs w:val="21"/>
                <w:lang w:val="en-US" w:eastAsia="zh-CN"/>
              </w:rPr>
              <w:t>湖南开放</w:t>
            </w:r>
            <w:r>
              <w:rPr>
                <w:rFonts w:hint="default"/>
                <w:color w:val="auto"/>
                <w:szCs w:val="21"/>
                <w:lang w:val="en-US" w:eastAsia="zh-CN"/>
              </w:rPr>
              <w:t>大学一般课题，XDK20</w:t>
            </w:r>
            <w:r>
              <w:rPr>
                <w:rFonts w:hint="eastAsia"/>
                <w:color w:val="auto"/>
                <w:szCs w:val="21"/>
                <w:lang w:val="en-US" w:eastAsia="zh-CN"/>
              </w:rPr>
              <w:t>22</w:t>
            </w:r>
            <w:r>
              <w:rPr>
                <w:rFonts w:hint="default"/>
                <w:color w:val="auto"/>
                <w:szCs w:val="21"/>
                <w:lang w:val="en-US" w:eastAsia="zh-CN"/>
              </w:rPr>
              <w:t>-C-</w:t>
            </w:r>
            <w:r>
              <w:rPr>
                <w:rFonts w:hint="eastAsia"/>
                <w:color w:val="auto"/>
                <w:szCs w:val="21"/>
                <w:lang w:val="en-US" w:eastAsia="zh-CN"/>
              </w:rPr>
              <w:t>5</w:t>
            </w:r>
            <w:r>
              <w:rPr>
                <w:rFonts w:hint="default"/>
                <w:color w:val="auto"/>
                <w:szCs w:val="21"/>
                <w:lang w:val="en-US" w:eastAsia="zh-CN"/>
              </w:rPr>
              <w:t>，HDFS默认副本放置策略的改进和优化，20</w:t>
            </w:r>
            <w:r>
              <w:rPr>
                <w:rFonts w:hint="eastAsia"/>
                <w:color w:val="auto"/>
                <w:szCs w:val="21"/>
                <w:lang w:val="en-US" w:eastAsia="zh-CN"/>
              </w:rPr>
              <w:t>22</w:t>
            </w:r>
            <w:r>
              <w:rPr>
                <w:rFonts w:hint="default"/>
                <w:color w:val="auto"/>
                <w:szCs w:val="21"/>
                <w:lang w:val="en-US" w:eastAsia="zh-CN"/>
              </w:rPr>
              <w:t>年-20</w:t>
            </w:r>
            <w:r>
              <w:rPr>
                <w:rFonts w:hint="eastAsia"/>
                <w:color w:val="auto"/>
                <w:szCs w:val="21"/>
                <w:lang w:val="en-US" w:eastAsia="zh-CN"/>
              </w:rPr>
              <w:t>2</w:t>
            </w:r>
            <w:r>
              <w:rPr>
                <w:rFonts w:hint="default"/>
                <w:color w:val="auto"/>
                <w:szCs w:val="21"/>
                <w:lang w:val="en-US" w:eastAsia="zh-CN"/>
              </w:rPr>
              <w:t>3年</w:t>
            </w:r>
            <w:r>
              <w:rPr>
                <w:rFonts w:hint="eastAsia"/>
                <w:color w:val="auto"/>
                <w:szCs w:val="21"/>
                <w:lang w:val="en-US" w:eastAsia="zh-CN"/>
              </w:rPr>
              <w:t>8</w:t>
            </w:r>
            <w:r>
              <w:rPr>
                <w:rFonts w:hint="default"/>
                <w:color w:val="auto"/>
                <w:szCs w:val="21"/>
                <w:lang w:val="en-US" w:eastAsia="zh-CN"/>
              </w:rPr>
              <w:t>月，0.</w:t>
            </w:r>
            <w:r>
              <w:rPr>
                <w:rFonts w:hint="eastAsia"/>
                <w:color w:val="auto"/>
                <w:szCs w:val="21"/>
                <w:lang w:val="en-US" w:eastAsia="zh-CN"/>
              </w:rPr>
              <w:t>6</w:t>
            </w:r>
            <w:r>
              <w:rPr>
                <w:rFonts w:hint="default"/>
                <w:color w:val="auto"/>
                <w:szCs w:val="21"/>
                <w:lang w:val="en-US" w:eastAsia="zh-CN"/>
              </w:rPr>
              <w:t>万，</w:t>
            </w:r>
            <w:r>
              <w:rPr>
                <w:rFonts w:hint="eastAsia"/>
                <w:color w:val="auto"/>
                <w:szCs w:val="21"/>
                <w:lang w:val="en-US" w:eastAsia="zh-CN"/>
              </w:rPr>
              <w:t>结题</w:t>
            </w:r>
            <w:r>
              <w:rPr>
                <w:rFonts w:hint="default"/>
                <w:color w:val="auto"/>
                <w:szCs w:val="21"/>
                <w:lang w:val="en-US" w:eastAsia="zh-CN"/>
              </w:rPr>
              <w:t>，</w:t>
            </w:r>
            <w:r>
              <w:rPr>
                <w:rFonts w:hint="eastAsia"/>
                <w:color w:val="auto"/>
                <w:szCs w:val="21"/>
                <w:lang w:val="en-US" w:eastAsia="zh-CN"/>
              </w:rPr>
              <w:t>排名第三，</w:t>
            </w:r>
            <w:r>
              <w:rPr>
                <w:rFonts w:hint="default"/>
                <w:color w:val="auto"/>
                <w:szCs w:val="21"/>
                <w:lang w:val="en-US" w:eastAsia="zh-CN"/>
              </w:rPr>
              <w:t>计</w:t>
            </w:r>
            <w:r>
              <w:rPr>
                <w:rFonts w:hint="eastAsia"/>
                <w:color w:val="auto"/>
                <w:szCs w:val="21"/>
                <w:lang w:val="en-US" w:eastAsia="zh-CN"/>
              </w:rPr>
              <w:t>0.45</w:t>
            </w:r>
            <w:r>
              <w:rPr>
                <w:rFonts w:hint="default"/>
                <w:color w:val="auto"/>
                <w:szCs w:val="21"/>
                <w:lang w:val="en-US" w:eastAsia="zh-CN"/>
              </w:rPr>
              <w:t>分</w:t>
            </w:r>
          </w:p>
          <w:p w14:paraId="277EA1A3">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吴亚玲</w:t>
            </w:r>
            <w:r>
              <w:rPr>
                <w:rFonts w:hint="eastAsia"/>
                <w:color w:val="auto"/>
                <w:szCs w:val="21"/>
                <w:lang w:val="en-US" w:eastAsia="zh-CN"/>
              </w:rPr>
              <w:t>，湖南开放</w:t>
            </w:r>
            <w:r>
              <w:rPr>
                <w:rFonts w:hint="default"/>
                <w:color w:val="auto"/>
                <w:szCs w:val="21"/>
                <w:lang w:val="en-US" w:eastAsia="zh-CN"/>
              </w:rPr>
              <w:t>大学一般课题，XDK20</w:t>
            </w:r>
            <w:r>
              <w:rPr>
                <w:rFonts w:hint="eastAsia"/>
                <w:color w:val="auto"/>
                <w:szCs w:val="21"/>
                <w:lang w:val="en-US" w:eastAsia="zh-CN"/>
              </w:rPr>
              <w:t>24</w:t>
            </w:r>
            <w:r>
              <w:rPr>
                <w:rFonts w:hint="default"/>
                <w:color w:val="auto"/>
                <w:szCs w:val="21"/>
                <w:lang w:val="en-US" w:eastAsia="zh-CN"/>
              </w:rPr>
              <w:t>-</w:t>
            </w:r>
            <w:r>
              <w:rPr>
                <w:rFonts w:hint="eastAsia"/>
                <w:color w:val="auto"/>
                <w:szCs w:val="21"/>
                <w:lang w:val="en-US" w:eastAsia="zh-CN"/>
              </w:rPr>
              <w:t>Z</w:t>
            </w:r>
            <w:r>
              <w:rPr>
                <w:rFonts w:hint="default"/>
                <w:color w:val="auto"/>
                <w:szCs w:val="21"/>
                <w:lang w:val="en-US" w:eastAsia="zh-CN"/>
              </w:rPr>
              <w:t>-</w:t>
            </w:r>
            <w:r>
              <w:rPr>
                <w:rFonts w:hint="eastAsia"/>
                <w:color w:val="auto"/>
                <w:szCs w:val="21"/>
                <w:lang w:val="en-US" w:eastAsia="zh-CN"/>
              </w:rPr>
              <w:t>11</w:t>
            </w:r>
            <w:r>
              <w:rPr>
                <w:rFonts w:hint="default"/>
                <w:color w:val="auto"/>
                <w:szCs w:val="21"/>
                <w:lang w:val="en-US" w:eastAsia="zh-CN"/>
              </w:rPr>
              <w:t>，AIGC赋能高职移动融媒体应用技术课程PBL教学模式创新与实践，20</w:t>
            </w:r>
            <w:r>
              <w:rPr>
                <w:rFonts w:hint="eastAsia"/>
                <w:color w:val="auto"/>
                <w:szCs w:val="21"/>
                <w:lang w:val="en-US" w:eastAsia="zh-CN"/>
              </w:rPr>
              <w:t>24</w:t>
            </w:r>
            <w:r>
              <w:rPr>
                <w:rFonts w:hint="default"/>
                <w:color w:val="auto"/>
                <w:szCs w:val="21"/>
                <w:lang w:val="en-US" w:eastAsia="zh-CN"/>
              </w:rPr>
              <w:t>年-</w:t>
            </w:r>
            <w:r>
              <w:rPr>
                <w:rFonts w:hint="eastAsia"/>
                <w:color w:val="auto"/>
                <w:szCs w:val="21"/>
                <w:lang w:val="en-US" w:eastAsia="zh-CN"/>
              </w:rPr>
              <w:t>至今</w:t>
            </w:r>
            <w:r>
              <w:rPr>
                <w:rFonts w:hint="default"/>
                <w:color w:val="auto"/>
                <w:szCs w:val="21"/>
                <w:lang w:val="en-US" w:eastAsia="zh-CN"/>
              </w:rPr>
              <w:t>，0.</w:t>
            </w:r>
            <w:r>
              <w:rPr>
                <w:rFonts w:hint="eastAsia"/>
                <w:color w:val="auto"/>
                <w:szCs w:val="21"/>
                <w:lang w:val="en-US" w:eastAsia="zh-CN"/>
              </w:rPr>
              <w:t>2</w:t>
            </w:r>
            <w:r>
              <w:rPr>
                <w:rFonts w:hint="default"/>
                <w:color w:val="auto"/>
                <w:szCs w:val="21"/>
                <w:lang w:val="en-US" w:eastAsia="zh-CN"/>
              </w:rPr>
              <w:t>万，</w:t>
            </w:r>
            <w:r>
              <w:rPr>
                <w:rFonts w:hint="eastAsia"/>
                <w:color w:val="auto"/>
                <w:szCs w:val="21"/>
                <w:lang w:val="en-US" w:eastAsia="zh-CN"/>
              </w:rPr>
              <w:t>在研</w:t>
            </w:r>
            <w:r>
              <w:rPr>
                <w:rFonts w:hint="default"/>
                <w:color w:val="auto"/>
                <w:szCs w:val="21"/>
                <w:lang w:val="en-US" w:eastAsia="zh-CN"/>
              </w:rPr>
              <w:t>，</w:t>
            </w:r>
            <w:r>
              <w:rPr>
                <w:rFonts w:hint="eastAsia"/>
                <w:color w:val="auto"/>
                <w:szCs w:val="21"/>
                <w:lang w:val="en-US" w:eastAsia="zh-CN"/>
              </w:rPr>
              <w:t>排名第二，</w:t>
            </w:r>
            <w:r>
              <w:rPr>
                <w:rFonts w:hint="default"/>
                <w:color w:val="auto"/>
                <w:szCs w:val="21"/>
                <w:lang w:val="en-US" w:eastAsia="zh-CN"/>
              </w:rPr>
              <w:t>计</w:t>
            </w:r>
            <w:r>
              <w:rPr>
                <w:rFonts w:hint="eastAsia"/>
                <w:color w:val="auto"/>
                <w:szCs w:val="21"/>
                <w:lang w:val="en-US" w:eastAsia="zh-CN"/>
              </w:rPr>
              <w:t>0.45</w:t>
            </w:r>
            <w:r>
              <w:rPr>
                <w:rFonts w:hint="default"/>
                <w:color w:val="auto"/>
                <w:szCs w:val="21"/>
                <w:lang w:val="en-US" w:eastAsia="zh-CN"/>
              </w:rPr>
              <w:t>分</w:t>
            </w:r>
          </w:p>
          <w:p w14:paraId="42BA1F65">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颜舒婷</w:t>
            </w:r>
            <w:r>
              <w:rPr>
                <w:rFonts w:hint="eastAsia"/>
                <w:color w:val="auto"/>
                <w:szCs w:val="21"/>
                <w:lang w:val="en-US" w:eastAsia="zh-CN"/>
              </w:rPr>
              <w:t>，湖南开放</w:t>
            </w:r>
            <w:r>
              <w:rPr>
                <w:rFonts w:hint="default"/>
                <w:color w:val="auto"/>
                <w:szCs w:val="21"/>
                <w:lang w:val="en-US" w:eastAsia="zh-CN"/>
              </w:rPr>
              <w:t>大学一般课题，XDK20</w:t>
            </w:r>
            <w:r>
              <w:rPr>
                <w:rFonts w:hint="eastAsia"/>
                <w:color w:val="auto"/>
                <w:szCs w:val="21"/>
                <w:lang w:val="en-US" w:eastAsia="zh-CN"/>
              </w:rPr>
              <w:t>24</w:t>
            </w:r>
            <w:r>
              <w:rPr>
                <w:rFonts w:hint="default"/>
                <w:color w:val="auto"/>
                <w:szCs w:val="21"/>
                <w:lang w:val="en-US" w:eastAsia="zh-CN"/>
              </w:rPr>
              <w:t>-</w:t>
            </w:r>
            <w:r>
              <w:rPr>
                <w:rFonts w:hint="eastAsia"/>
                <w:color w:val="auto"/>
                <w:szCs w:val="21"/>
                <w:lang w:val="en-US" w:eastAsia="zh-CN"/>
              </w:rPr>
              <w:t>Z</w:t>
            </w:r>
            <w:r>
              <w:rPr>
                <w:rFonts w:hint="default"/>
                <w:color w:val="auto"/>
                <w:szCs w:val="21"/>
                <w:lang w:val="en-US" w:eastAsia="zh-CN"/>
              </w:rPr>
              <w:t>-</w:t>
            </w:r>
            <w:r>
              <w:rPr>
                <w:rFonts w:hint="eastAsia"/>
                <w:color w:val="auto"/>
                <w:szCs w:val="21"/>
                <w:lang w:val="en-US" w:eastAsia="zh-CN"/>
              </w:rPr>
              <w:t>12</w:t>
            </w:r>
            <w:r>
              <w:rPr>
                <w:rFonts w:hint="default"/>
                <w:color w:val="auto"/>
                <w:szCs w:val="21"/>
                <w:lang w:val="en-US" w:eastAsia="zh-CN"/>
              </w:rPr>
              <w:t>，基于LCH理论的代际融合社区更新营建体系研究，20</w:t>
            </w:r>
            <w:r>
              <w:rPr>
                <w:rFonts w:hint="eastAsia"/>
                <w:color w:val="auto"/>
                <w:szCs w:val="21"/>
                <w:lang w:val="en-US" w:eastAsia="zh-CN"/>
              </w:rPr>
              <w:t>24</w:t>
            </w:r>
            <w:r>
              <w:rPr>
                <w:rFonts w:hint="default"/>
                <w:color w:val="auto"/>
                <w:szCs w:val="21"/>
                <w:lang w:val="en-US" w:eastAsia="zh-CN"/>
              </w:rPr>
              <w:t>年-</w:t>
            </w:r>
            <w:r>
              <w:rPr>
                <w:rFonts w:hint="eastAsia"/>
                <w:color w:val="auto"/>
                <w:szCs w:val="21"/>
                <w:lang w:val="en-US" w:eastAsia="zh-CN"/>
              </w:rPr>
              <w:t>至今</w:t>
            </w:r>
            <w:r>
              <w:rPr>
                <w:rFonts w:hint="default"/>
                <w:color w:val="auto"/>
                <w:szCs w:val="21"/>
                <w:lang w:val="en-US" w:eastAsia="zh-CN"/>
              </w:rPr>
              <w:t>，0.</w:t>
            </w:r>
            <w:r>
              <w:rPr>
                <w:rFonts w:hint="eastAsia"/>
                <w:color w:val="auto"/>
                <w:szCs w:val="21"/>
                <w:lang w:val="en-US" w:eastAsia="zh-CN"/>
              </w:rPr>
              <w:t>2</w:t>
            </w:r>
            <w:r>
              <w:rPr>
                <w:rFonts w:hint="default"/>
                <w:color w:val="auto"/>
                <w:szCs w:val="21"/>
                <w:lang w:val="en-US" w:eastAsia="zh-CN"/>
              </w:rPr>
              <w:t>万，</w:t>
            </w:r>
            <w:r>
              <w:rPr>
                <w:rFonts w:hint="eastAsia"/>
                <w:color w:val="auto"/>
                <w:szCs w:val="21"/>
                <w:lang w:val="en-US" w:eastAsia="zh-CN"/>
              </w:rPr>
              <w:t>在研</w:t>
            </w:r>
            <w:r>
              <w:rPr>
                <w:rFonts w:hint="default"/>
                <w:color w:val="auto"/>
                <w:szCs w:val="21"/>
                <w:lang w:val="en-US" w:eastAsia="zh-CN"/>
              </w:rPr>
              <w:t>，</w:t>
            </w:r>
            <w:r>
              <w:rPr>
                <w:rFonts w:hint="eastAsia"/>
                <w:color w:val="auto"/>
                <w:szCs w:val="21"/>
                <w:lang w:val="en-US" w:eastAsia="zh-CN"/>
              </w:rPr>
              <w:t>排名第四，</w:t>
            </w:r>
            <w:r>
              <w:rPr>
                <w:rFonts w:hint="default"/>
                <w:color w:val="auto"/>
                <w:szCs w:val="21"/>
                <w:lang w:val="en-US" w:eastAsia="zh-CN"/>
              </w:rPr>
              <w:t>计</w:t>
            </w:r>
            <w:r>
              <w:rPr>
                <w:rFonts w:hint="eastAsia"/>
                <w:color w:val="auto"/>
                <w:szCs w:val="21"/>
                <w:lang w:val="en-US" w:eastAsia="zh-CN"/>
              </w:rPr>
              <w:t>0.18</w:t>
            </w:r>
            <w:r>
              <w:rPr>
                <w:rFonts w:hint="default"/>
                <w:color w:val="auto"/>
                <w:szCs w:val="21"/>
                <w:lang w:val="en-US" w:eastAsia="zh-CN"/>
              </w:rPr>
              <w:t>分</w:t>
            </w:r>
          </w:p>
        </w:tc>
        <w:tc>
          <w:tcPr>
            <w:tcW w:w="1200" w:type="dxa"/>
            <w:vAlign w:val="center"/>
          </w:tcPr>
          <w:p w14:paraId="02B82D98">
            <w:pPr>
              <w:adjustRightInd w:val="0"/>
              <w:snapToGrid w:val="0"/>
              <w:spacing w:line="276" w:lineRule="auto"/>
              <w:jc w:val="center"/>
              <w:rPr>
                <w:rFonts w:hint="default" w:eastAsia="宋体"/>
                <w:szCs w:val="21"/>
                <w:lang w:val="en-US" w:eastAsia="zh-CN"/>
              </w:rPr>
            </w:pPr>
            <w:r>
              <w:rPr>
                <w:rFonts w:hint="eastAsia"/>
                <w:szCs w:val="21"/>
                <w:lang w:val="en-US" w:eastAsia="zh-CN"/>
              </w:rPr>
              <w:t>79.51</w:t>
            </w:r>
          </w:p>
        </w:tc>
        <w:tc>
          <w:tcPr>
            <w:tcW w:w="1274" w:type="dxa"/>
            <w:vAlign w:val="center"/>
          </w:tcPr>
          <w:p w14:paraId="79F36F8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73.18</w:t>
            </w:r>
          </w:p>
        </w:tc>
        <w:tc>
          <w:tcPr>
            <w:tcW w:w="2331" w:type="dxa"/>
            <w:vAlign w:val="center"/>
          </w:tcPr>
          <w:p w14:paraId="76F7CA6F">
            <w:pPr>
              <w:adjustRightInd w:val="0"/>
              <w:snapToGrid w:val="0"/>
              <w:spacing w:line="276" w:lineRule="auto"/>
              <w:jc w:val="center"/>
              <w:rPr>
                <w:rFonts w:hint="eastAsia" w:eastAsia="宋体"/>
                <w:color w:val="auto"/>
                <w:szCs w:val="21"/>
                <w:lang w:eastAsia="zh-CN"/>
              </w:rPr>
            </w:pPr>
          </w:p>
        </w:tc>
      </w:tr>
      <w:tr w14:paraId="77DBD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0D5ACC">
            <w:pPr>
              <w:adjustRightInd w:val="0"/>
              <w:snapToGrid w:val="0"/>
              <w:spacing w:line="276" w:lineRule="auto"/>
              <w:jc w:val="center"/>
              <w:rPr>
                <w:b/>
                <w:szCs w:val="21"/>
              </w:rPr>
            </w:pPr>
          </w:p>
        </w:tc>
        <w:tc>
          <w:tcPr>
            <w:tcW w:w="1163" w:type="dxa"/>
            <w:vAlign w:val="center"/>
          </w:tcPr>
          <w:p w14:paraId="3967DF51">
            <w:pPr>
              <w:adjustRightInd w:val="0"/>
              <w:snapToGrid w:val="0"/>
              <w:spacing w:line="276" w:lineRule="auto"/>
              <w:jc w:val="center"/>
              <w:rPr>
                <w:rFonts w:hint="eastAsia"/>
                <w:szCs w:val="21"/>
                <w:lang w:val="en-US" w:eastAsia="zh-CN"/>
              </w:rPr>
            </w:pPr>
            <w:r>
              <w:rPr>
                <w:rFonts w:hint="eastAsia"/>
                <w:szCs w:val="21"/>
                <w:lang w:val="en-US" w:eastAsia="zh-CN"/>
              </w:rPr>
              <w:t>4-4-2</w:t>
            </w:r>
          </w:p>
          <w:p w14:paraId="2ECDCD2B">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283B6DE5">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p w14:paraId="55B01C78">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E6FDFDF">
            <w:pPr>
              <w:adjustRightInd w:val="0"/>
              <w:snapToGrid w:val="0"/>
              <w:spacing w:line="276" w:lineRule="auto"/>
              <w:jc w:val="center"/>
              <w:rPr>
                <w:szCs w:val="21"/>
              </w:rPr>
            </w:pPr>
          </w:p>
        </w:tc>
        <w:tc>
          <w:tcPr>
            <w:tcW w:w="1274" w:type="dxa"/>
            <w:vAlign w:val="center"/>
          </w:tcPr>
          <w:p w14:paraId="7A610B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8681CC0">
            <w:pPr>
              <w:adjustRightInd w:val="0"/>
              <w:snapToGrid w:val="0"/>
              <w:spacing w:line="276" w:lineRule="auto"/>
              <w:jc w:val="center"/>
              <w:rPr>
                <w:rFonts w:hint="eastAsia" w:eastAsia="宋体"/>
                <w:color w:val="auto"/>
                <w:szCs w:val="21"/>
                <w:lang w:eastAsia="zh-CN"/>
              </w:rPr>
            </w:pPr>
          </w:p>
        </w:tc>
      </w:tr>
      <w:tr w14:paraId="28914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256C00">
            <w:pPr>
              <w:adjustRightInd w:val="0"/>
              <w:snapToGrid w:val="0"/>
              <w:spacing w:line="276" w:lineRule="auto"/>
              <w:jc w:val="center"/>
              <w:rPr>
                <w:b/>
                <w:szCs w:val="21"/>
              </w:rPr>
            </w:pPr>
          </w:p>
        </w:tc>
        <w:tc>
          <w:tcPr>
            <w:tcW w:w="1163" w:type="dxa"/>
            <w:vAlign w:val="center"/>
          </w:tcPr>
          <w:p w14:paraId="67490E9D">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7AD27A76">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59A2469F">
            <w:pPr>
              <w:numPr>
                <w:ilvl w:val="0"/>
                <w:numId w:val="7"/>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杨秋芬，陆燕，刘艳，胡汀，马萌，曹清清，银奕淇，刘芳，高职教育课程资源建设研究与实践，湖南省社会科学成果评审委员会办公室，湖南省社会科学成果鉴定，省内先进水平，省部级二等奖，2022年11月；计15分</w:t>
            </w:r>
          </w:p>
          <w:p w14:paraId="1F82748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[2]刘艳、赵明、马萌、曹清清、刘芳、银奕淇、颜舒婷，高职教育数字化专业教学资源建设研究，湖南省社会科学成果评审委员会办公室，湖南省社会科学成果鉴定，通过鉴定，省部级三等奖，2024年12月；计10分</w:t>
            </w:r>
          </w:p>
        </w:tc>
        <w:tc>
          <w:tcPr>
            <w:tcW w:w="1200" w:type="dxa"/>
            <w:vAlign w:val="center"/>
          </w:tcPr>
          <w:p w14:paraId="1D652BDD">
            <w:pPr>
              <w:adjustRightInd w:val="0"/>
              <w:snapToGrid w:val="0"/>
              <w:spacing w:line="276" w:lineRule="auto"/>
              <w:jc w:val="center"/>
              <w:rPr>
                <w:rFonts w:hint="default" w:eastAsia="宋体"/>
                <w:szCs w:val="21"/>
                <w:lang w:val="en-US" w:eastAsia="zh-CN"/>
              </w:rPr>
            </w:pPr>
            <w:r>
              <w:rPr>
                <w:rFonts w:hint="eastAsia"/>
                <w:szCs w:val="21"/>
                <w:lang w:val="en-US" w:eastAsia="zh-CN"/>
              </w:rPr>
              <w:t>25</w:t>
            </w:r>
          </w:p>
        </w:tc>
        <w:tc>
          <w:tcPr>
            <w:tcW w:w="1274" w:type="dxa"/>
            <w:vAlign w:val="center"/>
          </w:tcPr>
          <w:p w14:paraId="1A7D4DC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5C6AADE2">
            <w:pPr>
              <w:adjustRightInd w:val="0"/>
              <w:snapToGrid w:val="0"/>
              <w:spacing w:line="276" w:lineRule="auto"/>
              <w:jc w:val="center"/>
              <w:rPr>
                <w:rFonts w:hint="eastAsia" w:eastAsia="宋体"/>
                <w:color w:val="auto"/>
                <w:szCs w:val="21"/>
                <w:lang w:eastAsia="zh-CN"/>
              </w:rPr>
            </w:pPr>
          </w:p>
        </w:tc>
      </w:tr>
      <w:tr w14:paraId="6C37E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B34E93E">
            <w:pPr>
              <w:adjustRightInd w:val="0"/>
              <w:snapToGrid w:val="0"/>
              <w:spacing w:line="276" w:lineRule="auto"/>
              <w:jc w:val="center"/>
              <w:rPr>
                <w:b/>
                <w:szCs w:val="21"/>
              </w:rPr>
            </w:pPr>
          </w:p>
        </w:tc>
        <w:tc>
          <w:tcPr>
            <w:tcW w:w="1163" w:type="dxa"/>
            <w:vAlign w:val="center"/>
          </w:tcPr>
          <w:p w14:paraId="4009615A">
            <w:pPr>
              <w:adjustRightInd w:val="0"/>
              <w:snapToGrid w:val="0"/>
              <w:spacing w:line="276" w:lineRule="auto"/>
              <w:jc w:val="center"/>
              <w:rPr>
                <w:szCs w:val="21"/>
              </w:rPr>
            </w:pPr>
            <w:r>
              <w:rPr>
                <w:rFonts w:hint="eastAsia"/>
                <w:szCs w:val="21"/>
              </w:rPr>
              <w:t>4-6</w:t>
            </w:r>
          </w:p>
        </w:tc>
        <w:tc>
          <w:tcPr>
            <w:tcW w:w="14536" w:type="dxa"/>
            <w:gridSpan w:val="10"/>
            <w:vAlign w:val="center"/>
          </w:tcPr>
          <w:p w14:paraId="43A4F0D2">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110D3857">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马萌，曹清清，刘芳，刘艳等.</w:t>
            </w:r>
            <w:r>
              <w:rPr>
                <w:rFonts w:hint="eastAsia"/>
              </w:rPr>
              <w:t>供应链大数据运营分析系统</w:t>
            </w:r>
            <w:r>
              <w:rPr>
                <w:rFonts w:hint="eastAsia"/>
                <w:color w:val="000000" w:themeColor="text1"/>
                <w:szCs w:val="21"/>
                <w14:textFill>
                  <w14:solidFill>
                    <w14:schemeClr w14:val="tx1"/>
                  </w14:solidFill>
                </w14:textFill>
              </w:rPr>
              <w:t>V1.0，2023年</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月，计算机软件著作权，2023SR</w:t>
            </w:r>
            <w:r>
              <w:rPr>
                <w:rFonts w:hint="eastAsia"/>
                <w:color w:val="000000" w:themeColor="text1"/>
                <w:szCs w:val="21"/>
                <w:lang w:val="en-US" w:eastAsia="zh-CN"/>
                <w14:textFill>
                  <w14:solidFill>
                    <w14:schemeClr w14:val="tx1"/>
                  </w14:solidFill>
                </w14:textFill>
              </w:rPr>
              <w:t>1025468</w:t>
            </w:r>
            <w:r>
              <w:rPr>
                <w:rFonts w:hint="eastAsia"/>
                <w:color w:val="000000" w:themeColor="text1"/>
                <w:szCs w:val="21"/>
                <w14:textFill>
                  <w14:solidFill>
                    <w14:schemeClr w14:val="tx1"/>
                  </w14:solidFill>
                </w14:textFill>
              </w:rPr>
              <w:t>；计1分</w:t>
            </w:r>
          </w:p>
          <w:p w14:paraId="17A55486">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马萌，刘艳等</w:t>
            </w:r>
            <w:r>
              <w:rPr>
                <w:rFonts w:hint="eastAsia"/>
                <w:color w:val="000000" w:themeColor="text1"/>
                <w:szCs w:val="21"/>
                <w14:textFill>
                  <w14:solidFill>
                    <w14:schemeClr w14:val="tx1"/>
                  </w14:solidFill>
                </w14:textFill>
              </w:rPr>
              <w:t>，分布式大数据处理平台 V1.0，2024年</w:t>
            </w:r>
            <w:r>
              <w:rPr>
                <w:rFonts w:hint="eastAsia"/>
                <w:color w:val="000000" w:themeColor="text1"/>
                <w:szCs w:val="21"/>
                <w:lang w:val="en-US" w:eastAsia="zh-CN"/>
                <w14:textFill>
                  <w14:solidFill>
                    <w14:schemeClr w14:val="tx1"/>
                  </w14:solidFill>
                </w14:textFill>
              </w:rPr>
              <w:t>6</w:t>
            </w:r>
            <w:r>
              <w:rPr>
                <w:rFonts w:hint="eastAsia"/>
                <w:color w:val="000000" w:themeColor="text1"/>
                <w:szCs w:val="21"/>
                <w14:textFill>
                  <w14:solidFill>
                    <w14:schemeClr w14:val="tx1"/>
                  </w14:solidFill>
                </w14:textFill>
              </w:rPr>
              <w:t>月，计算机软件著作权，2024SR</w:t>
            </w:r>
            <w:r>
              <w:rPr>
                <w:rFonts w:hint="eastAsia"/>
                <w:color w:val="000000" w:themeColor="text1"/>
                <w:szCs w:val="21"/>
                <w:lang w:val="en-US" w:eastAsia="zh-CN"/>
                <w14:textFill>
                  <w14:solidFill>
                    <w14:schemeClr w14:val="tx1"/>
                  </w14:solidFill>
                </w14:textFill>
              </w:rPr>
              <w:t>0814917</w:t>
            </w:r>
            <w:r>
              <w:rPr>
                <w:rFonts w:hint="eastAsia"/>
                <w:color w:val="000000" w:themeColor="text1"/>
                <w:szCs w:val="21"/>
                <w14:textFill>
                  <w14:solidFill>
                    <w14:schemeClr w14:val="tx1"/>
                  </w14:solidFill>
                </w14:textFill>
              </w:rPr>
              <w:t>；计1分</w:t>
            </w:r>
          </w:p>
        </w:tc>
        <w:tc>
          <w:tcPr>
            <w:tcW w:w="1200" w:type="dxa"/>
            <w:vAlign w:val="center"/>
          </w:tcPr>
          <w:p w14:paraId="4561C433">
            <w:pPr>
              <w:adjustRightInd w:val="0"/>
              <w:snapToGrid w:val="0"/>
              <w:spacing w:line="276" w:lineRule="auto"/>
              <w:jc w:val="center"/>
              <w:rPr>
                <w:rFonts w:hint="default" w:eastAsia="宋体"/>
                <w:szCs w:val="21"/>
                <w:lang w:val="en-US" w:eastAsia="zh-CN"/>
              </w:rPr>
            </w:pPr>
            <w:r>
              <w:rPr>
                <w:rFonts w:hint="eastAsia"/>
                <w:szCs w:val="21"/>
                <w:lang w:val="en-US" w:eastAsia="zh-CN"/>
              </w:rPr>
              <w:t>2</w:t>
            </w:r>
          </w:p>
        </w:tc>
        <w:tc>
          <w:tcPr>
            <w:tcW w:w="1274" w:type="dxa"/>
            <w:vAlign w:val="center"/>
          </w:tcPr>
          <w:p w14:paraId="3314628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43B2B623">
            <w:pPr>
              <w:adjustRightInd w:val="0"/>
              <w:snapToGrid w:val="0"/>
              <w:spacing w:line="276" w:lineRule="auto"/>
              <w:jc w:val="center"/>
              <w:rPr>
                <w:rFonts w:hint="eastAsia" w:eastAsia="宋体"/>
                <w:color w:val="auto"/>
                <w:szCs w:val="21"/>
                <w:lang w:eastAsia="zh-CN"/>
              </w:rPr>
            </w:pPr>
          </w:p>
        </w:tc>
      </w:tr>
      <w:tr w14:paraId="31ABA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7E4A5C4">
            <w:pPr>
              <w:adjustRightInd w:val="0"/>
              <w:snapToGrid w:val="0"/>
              <w:spacing w:line="276" w:lineRule="auto"/>
              <w:jc w:val="center"/>
              <w:rPr>
                <w:b w:val="0"/>
                <w:bCs/>
                <w:szCs w:val="21"/>
              </w:rPr>
            </w:pPr>
          </w:p>
        </w:tc>
        <w:tc>
          <w:tcPr>
            <w:tcW w:w="1163" w:type="dxa"/>
            <w:vAlign w:val="center"/>
          </w:tcPr>
          <w:p w14:paraId="6F2B8F96">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3E974F5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5C932973">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如有，根据实际情况填写采纳的年份、内容、批示的领导或采纳的政府部门，计分</w:t>
            </w:r>
          </w:p>
        </w:tc>
        <w:tc>
          <w:tcPr>
            <w:tcW w:w="1200" w:type="dxa"/>
            <w:vAlign w:val="center"/>
          </w:tcPr>
          <w:p w14:paraId="26AEFA3D">
            <w:pPr>
              <w:adjustRightInd w:val="0"/>
              <w:snapToGrid w:val="0"/>
              <w:spacing w:line="276" w:lineRule="auto"/>
              <w:jc w:val="center"/>
              <w:rPr>
                <w:szCs w:val="21"/>
              </w:rPr>
            </w:pPr>
          </w:p>
        </w:tc>
        <w:tc>
          <w:tcPr>
            <w:tcW w:w="1274" w:type="dxa"/>
            <w:vAlign w:val="center"/>
          </w:tcPr>
          <w:p w14:paraId="4A40A70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287A6D">
            <w:pPr>
              <w:adjustRightInd w:val="0"/>
              <w:snapToGrid w:val="0"/>
              <w:spacing w:line="276" w:lineRule="auto"/>
              <w:jc w:val="center"/>
              <w:rPr>
                <w:rFonts w:hint="eastAsia"/>
                <w:color w:val="auto"/>
                <w:szCs w:val="21"/>
                <w:lang w:eastAsia="zh-CN"/>
              </w:rPr>
            </w:pPr>
          </w:p>
        </w:tc>
      </w:tr>
      <w:tr w14:paraId="02E70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2507620">
            <w:pPr>
              <w:adjustRightInd w:val="0"/>
              <w:snapToGrid w:val="0"/>
              <w:spacing w:line="276" w:lineRule="auto"/>
              <w:jc w:val="center"/>
              <w:rPr>
                <w:b w:val="0"/>
                <w:bCs/>
                <w:szCs w:val="21"/>
              </w:rPr>
            </w:pPr>
          </w:p>
        </w:tc>
        <w:tc>
          <w:tcPr>
            <w:tcW w:w="1163" w:type="dxa"/>
            <w:vAlign w:val="center"/>
          </w:tcPr>
          <w:p w14:paraId="67B73520">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5E715B69">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07878F24">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如有，请写明担任时间等信息。</w:t>
            </w:r>
          </w:p>
        </w:tc>
        <w:tc>
          <w:tcPr>
            <w:tcW w:w="1200" w:type="dxa"/>
            <w:vAlign w:val="center"/>
          </w:tcPr>
          <w:p w14:paraId="1CC25D8A">
            <w:pPr>
              <w:adjustRightInd w:val="0"/>
              <w:snapToGrid w:val="0"/>
              <w:spacing w:line="276" w:lineRule="auto"/>
              <w:jc w:val="center"/>
              <w:rPr>
                <w:szCs w:val="21"/>
              </w:rPr>
            </w:pPr>
          </w:p>
        </w:tc>
        <w:tc>
          <w:tcPr>
            <w:tcW w:w="1274" w:type="dxa"/>
            <w:vAlign w:val="center"/>
          </w:tcPr>
          <w:p w14:paraId="5442983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F8DDC60">
            <w:pPr>
              <w:adjustRightInd w:val="0"/>
              <w:snapToGrid w:val="0"/>
              <w:spacing w:line="276" w:lineRule="auto"/>
              <w:jc w:val="center"/>
              <w:rPr>
                <w:rFonts w:hint="default"/>
                <w:color w:val="auto"/>
                <w:szCs w:val="21"/>
                <w:lang w:val="en-US" w:eastAsia="zh-CN"/>
              </w:rPr>
            </w:pPr>
          </w:p>
        </w:tc>
      </w:tr>
      <w:tr w14:paraId="12CF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5D5BAF2D">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3DD639F7">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7D38F8C5">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p w14:paraId="7E1CC782">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论文：岗课赛证融通模式下高职大数据技术专业课程优化路径研究</w:t>
            </w:r>
          </w:p>
          <w:p w14:paraId="6E33F098">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论文：“岗课赛证”融通的“数据可视化技术”课程改革实践</w:t>
            </w:r>
          </w:p>
        </w:tc>
        <w:tc>
          <w:tcPr>
            <w:tcW w:w="1200" w:type="dxa"/>
            <w:vAlign w:val="center"/>
          </w:tcPr>
          <w:p w14:paraId="47AB9C0C">
            <w:pPr>
              <w:adjustRightInd w:val="0"/>
              <w:snapToGrid w:val="0"/>
              <w:spacing w:line="276" w:lineRule="auto"/>
              <w:jc w:val="center"/>
              <w:rPr>
                <w:szCs w:val="21"/>
              </w:rPr>
            </w:pPr>
            <w:r>
              <w:rPr>
                <w:rFonts w:hint="eastAsia"/>
                <w:szCs w:val="21"/>
              </w:rPr>
              <w:t>-</w:t>
            </w:r>
          </w:p>
        </w:tc>
        <w:tc>
          <w:tcPr>
            <w:tcW w:w="1274" w:type="dxa"/>
            <w:vAlign w:val="center"/>
          </w:tcPr>
          <w:p w14:paraId="6D4BEF4D">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4FBD65DE">
            <w:pPr>
              <w:adjustRightInd w:val="0"/>
              <w:snapToGrid w:val="0"/>
              <w:spacing w:line="276" w:lineRule="auto"/>
              <w:jc w:val="center"/>
              <w:rPr>
                <w:color w:val="auto"/>
                <w:sz w:val="24"/>
              </w:rPr>
            </w:pPr>
          </w:p>
        </w:tc>
      </w:tr>
      <w:tr w14:paraId="136C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34C6C9">
            <w:pPr>
              <w:adjustRightInd w:val="0"/>
              <w:snapToGrid w:val="0"/>
              <w:spacing w:line="276" w:lineRule="auto"/>
              <w:jc w:val="center"/>
              <w:rPr>
                <w:b/>
                <w:szCs w:val="21"/>
              </w:rPr>
            </w:pPr>
          </w:p>
        </w:tc>
        <w:tc>
          <w:tcPr>
            <w:tcW w:w="1163" w:type="dxa"/>
            <w:vAlign w:val="center"/>
          </w:tcPr>
          <w:p w14:paraId="1EC0096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028025A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6BE540C9">
            <w:pPr>
              <w:adjustRightInd w:val="0"/>
              <w:snapToGrid w:val="0"/>
              <w:spacing w:line="276" w:lineRule="auto"/>
              <w:jc w:val="center"/>
              <w:rPr>
                <w:szCs w:val="21"/>
              </w:rPr>
            </w:pPr>
            <w:r>
              <w:rPr>
                <w:rFonts w:hint="eastAsia"/>
                <w:szCs w:val="21"/>
              </w:rPr>
              <w:t>-</w:t>
            </w:r>
          </w:p>
        </w:tc>
        <w:tc>
          <w:tcPr>
            <w:tcW w:w="1274" w:type="dxa"/>
            <w:vAlign w:val="center"/>
          </w:tcPr>
          <w:p w14:paraId="5ADEDEF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10764879">
            <w:pPr>
              <w:adjustRightInd w:val="0"/>
              <w:snapToGrid w:val="0"/>
              <w:spacing w:line="276" w:lineRule="auto"/>
              <w:jc w:val="center"/>
              <w:rPr>
                <w:color w:val="auto"/>
                <w:sz w:val="24"/>
              </w:rPr>
            </w:pPr>
          </w:p>
        </w:tc>
      </w:tr>
      <w:bookmarkEnd w:id="4"/>
    </w:tbl>
    <w:p w14:paraId="3469A28A">
      <w:pPr>
        <w:rPr>
          <w:b/>
          <w:sz w:val="24"/>
        </w:rPr>
      </w:pPr>
      <w:r>
        <w:rPr>
          <w:rFonts w:hint="eastAsia"/>
          <w:b/>
          <w:sz w:val="24"/>
        </w:rPr>
        <w:t>填报说明：</w:t>
      </w:r>
    </w:p>
    <w:p w14:paraId="537CA35A">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2B816055">
      <w:pPr>
        <w:ind w:firstLine="413" w:firstLineChars="196"/>
        <w:jc w:val="left"/>
        <w:rPr>
          <w:b/>
          <w:szCs w:val="21"/>
        </w:rPr>
      </w:pPr>
      <w:r>
        <w:rPr>
          <w:rFonts w:hint="eastAsia"/>
          <w:b/>
          <w:szCs w:val="21"/>
        </w:rPr>
        <w:t>2.申报人必须如实填写，不得有任何弄虚作假、隐瞒歪曲事实真相、不如实填报情况。</w:t>
      </w:r>
    </w:p>
    <w:p w14:paraId="52AE021D">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0EF84011">
      <w:pPr>
        <w:ind w:firstLine="413" w:firstLineChars="196"/>
        <w:jc w:val="left"/>
        <w:rPr>
          <w:b/>
          <w:szCs w:val="21"/>
        </w:rPr>
      </w:pPr>
      <w:r>
        <w:rPr>
          <w:rFonts w:hint="eastAsia"/>
          <w:b/>
          <w:szCs w:val="21"/>
        </w:rPr>
        <w:t>4.凡某项内容在多个二级指标中重复出现的，视为不如实填报。</w:t>
      </w:r>
    </w:p>
    <w:p w14:paraId="13CB83A0">
      <w:pPr>
        <w:ind w:firstLine="413" w:firstLineChars="196"/>
        <w:jc w:val="left"/>
        <w:rPr>
          <w:b/>
          <w:szCs w:val="21"/>
        </w:rPr>
      </w:pPr>
      <w:r>
        <w:rPr>
          <w:rFonts w:hint="eastAsia"/>
          <w:b/>
          <w:szCs w:val="21"/>
        </w:rPr>
        <w:t>5.凡漏填扣分项的，视为隐瞒事实真相。</w:t>
      </w:r>
    </w:p>
    <w:p w14:paraId="282FE050">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3C2FBB0E">
      <w:pPr>
        <w:rPr>
          <w:b/>
        </w:rPr>
      </w:pPr>
    </w:p>
    <w:p w14:paraId="7206AF6F">
      <w:pPr>
        <w:rPr>
          <w:b/>
          <w:sz w:val="24"/>
        </w:rPr>
      </w:pPr>
      <w:r>
        <w:rPr>
          <w:rFonts w:hint="eastAsia"/>
          <w:b/>
          <w:sz w:val="24"/>
        </w:rPr>
        <w:t>填表承诺：</w:t>
      </w:r>
    </w:p>
    <w:p w14:paraId="11E28FEF">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3B442AE3">
      <w:pPr>
        <w:spacing w:line="280" w:lineRule="exact"/>
        <w:jc w:val="left"/>
      </w:pPr>
    </w:p>
    <w:p w14:paraId="003F4B30">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0B8081FC-AA04-41E0-BB03-7931708F8D8D}"/>
  </w:font>
  <w:font w:name="方正小标宋简体">
    <w:panose1 w:val="02000000000000000000"/>
    <w:charset w:val="86"/>
    <w:family w:val="auto"/>
    <w:pitch w:val="default"/>
    <w:sig w:usb0="00000001" w:usb1="08000000" w:usb2="00000000" w:usb3="00000000" w:csb0="00040000" w:csb1="00000000"/>
    <w:embedRegular r:id="rId2" w:fontKey="{3970EC7A-FC95-4155-A013-94EE0AA09F8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2D3090"/>
    <w:multiLevelType w:val="singleLevel"/>
    <w:tmpl w:val="AC2D3090"/>
    <w:lvl w:ilvl="0" w:tentative="0">
      <w:start w:val="1"/>
      <w:numFmt w:val="decimal"/>
      <w:lvlText w:val="[%1]"/>
      <w:lvlJc w:val="left"/>
      <w:pPr>
        <w:tabs>
          <w:tab w:val="left" w:pos="312"/>
        </w:tabs>
      </w:pPr>
    </w:lvl>
  </w:abstractNum>
  <w:abstractNum w:abstractNumId="1">
    <w:nsid w:val="DE12E9B9"/>
    <w:multiLevelType w:val="singleLevel"/>
    <w:tmpl w:val="DE12E9B9"/>
    <w:lvl w:ilvl="0" w:tentative="0">
      <w:start w:val="1"/>
      <w:numFmt w:val="decimal"/>
      <w:lvlText w:val="%1)"/>
      <w:lvlJc w:val="left"/>
      <w:pPr>
        <w:ind w:left="425" w:hanging="425"/>
      </w:pPr>
      <w:rPr>
        <w:rFonts w:hint="default"/>
      </w:rPr>
    </w:lvl>
  </w:abstractNum>
  <w:abstractNum w:abstractNumId="2">
    <w:nsid w:val="01DEBF39"/>
    <w:multiLevelType w:val="singleLevel"/>
    <w:tmpl w:val="01DEBF39"/>
    <w:lvl w:ilvl="0" w:tentative="0">
      <w:start w:val="1"/>
      <w:numFmt w:val="decimal"/>
      <w:suff w:val="nothing"/>
      <w:lvlText w:val="%1）"/>
      <w:lvlJc w:val="left"/>
    </w:lvl>
  </w:abstractNum>
  <w:abstractNum w:abstractNumId="3">
    <w:nsid w:val="0FCE6596"/>
    <w:multiLevelType w:val="singleLevel"/>
    <w:tmpl w:val="0FCE6596"/>
    <w:lvl w:ilvl="0" w:tentative="0">
      <w:start w:val="1"/>
      <w:numFmt w:val="decimal"/>
      <w:lvlText w:val="[%1]"/>
      <w:lvlJc w:val="left"/>
      <w:pPr>
        <w:tabs>
          <w:tab w:val="left" w:pos="312"/>
        </w:tabs>
      </w:pPr>
    </w:lvl>
  </w:abstractNum>
  <w:abstractNum w:abstractNumId="4">
    <w:nsid w:val="222B309C"/>
    <w:multiLevelType w:val="singleLevel"/>
    <w:tmpl w:val="222B309C"/>
    <w:lvl w:ilvl="0" w:tentative="0">
      <w:start w:val="1"/>
      <w:numFmt w:val="decimal"/>
      <w:suff w:val="nothing"/>
      <w:lvlText w:val="%1）"/>
      <w:lvlJc w:val="left"/>
    </w:lvl>
  </w:abstractNum>
  <w:abstractNum w:abstractNumId="5">
    <w:nsid w:val="2C38B0A5"/>
    <w:multiLevelType w:val="singleLevel"/>
    <w:tmpl w:val="2C38B0A5"/>
    <w:lvl w:ilvl="0" w:tentative="0">
      <w:start w:val="1"/>
      <w:numFmt w:val="decimal"/>
      <w:lvlText w:val="[%1]"/>
      <w:lvlJc w:val="left"/>
      <w:pPr>
        <w:tabs>
          <w:tab w:val="left" w:pos="312"/>
        </w:tabs>
      </w:pPr>
    </w:lvl>
  </w:abstractNum>
  <w:abstractNum w:abstractNumId="6">
    <w:nsid w:val="4866D64F"/>
    <w:multiLevelType w:val="singleLevel"/>
    <w:tmpl w:val="4866D64F"/>
    <w:lvl w:ilvl="0" w:tentative="0">
      <w:start w:val="1"/>
      <w:numFmt w:val="decimal"/>
      <w:lvlText w:val="[%1]"/>
      <w:lvlJc w:val="left"/>
      <w:pPr>
        <w:tabs>
          <w:tab w:val="left" w:pos="312"/>
        </w:tabs>
      </w:pPr>
    </w:lvl>
  </w:abstractNum>
  <w:num w:numId="1">
    <w:abstractNumId w:val="4"/>
  </w:num>
  <w:num w:numId="2">
    <w:abstractNumId w:val="2"/>
  </w:num>
  <w:num w:numId="3">
    <w:abstractNumId w:val="5"/>
  </w:num>
  <w:num w:numId="4">
    <w:abstractNumId w:val="1"/>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mNhMWQxMjgwOTY5ZGRmOWQ1NzMzYTNmYjExNDA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AA71FC"/>
    <w:rsid w:val="07E1437F"/>
    <w:rsid w:val="0A6845B1"/>
    <w:rsid w:val="0A774726"/>
    <w:rsid w:val="0A9F4BAA"/>
    <w:rsid w:val="0B765D27"/>
    <w:rsid w:val="0B826B70"/>
    <w:rsid w:val="0CA42D4A"/>
    <w:rsid w:val="0D1E184C"/>
    <w:rsid w:val="0EA9149D"/>
    <w:rsid w:val="11D12348"/>
    <w:rsid w:val="120310A6"/>
    <w:rsid w:val="1417538B"/>
    <w:rsid w:val="143E061A"/>
    <w:rsid w:val="15331020"/>
    <w:rsid w:val="15DE6CEC"/>
    <w:rsid w:val="193A1EA5"/>
    <w:rsid w:val="194858D2"/>
    <w:rsid w:val="1A352CAC"/>
    <w:rsid w:val="1C3C5557"/>
    <w:rsid w:val="1C7B47A6"/>
    <w:rsid w:val="1DCD132D"/>
    <w:rsid w:val="1E446A54"/>
    <w:rsid w:val="1F8565F1"/>
    <w:rsid w:val="21EF1D77"/>
    <w:rsid w:val="245814D4"/>
    <w:rsid w:val="24F91B96"/>
    <w:rsid w:val="252C50F9"/>
    <w:rsid w:val="25B2301B"/>
    <w:rsid w:val="27221D57"/>
    <w:rsid w:val="27294FE4"/>
    <w:rsid w:val="281D7F89"/>
    <w:rsid w:val="29307B11"/>
    <w:rsid w:val="2A315AEC"/>
    <w:rsid w:val="2A772858"/>
    <w:rsid w:val="2BE9306B"/>
    <w:rsid w:val="2C2B0173"/>
    <w:rsid w:val="2C366B76"/>
    <w:rsid w:val="2C852B16"/>
    <w:rsid w:val="2CE203FE"/>
    <w:rsid w:val="2DC55411"/>
    <w:rsid w:val="2E305B1F"/>
    <w:rsid w:val="2E6D618B"/>
    <w:rsid w:val="2F611AB1"/>
    <w:rsid w:val="3025111D"/>
    <w:rsid w:val="332020AB"/>
    <w:rsid w:val="333052DD"/>
    <w:rsid w:val="39464EE9"/>
    <w:rsid w:val="3C73077A"/>
    <w:rsid w:val="3CB91AA9"/>
    <w:rsid w:val="3D0D3753"/>
    <w:rsid w:val="3E104D62"/>
    <w:rsid w:val="3EB61481"/>
    <w:rsid w:val="3F3DCAAD"/>
    <w:rsid w:val="40BD701A"/>
    <w:rsid w:val="40DB2C76"/>
    <w:rsid w:val="414C2DDB"/>
    <w:rsid w:val="4263717F"/>
    <w:rsid w:val="43784906"/>
    <w:rsid w:val="43D7480C"/>
    <w:rsid w:val="43FD2C2F"/>
    <w:rsid w:val="44621D74"/>
    <w:rsid w:val="44873867"/>
    <w:rsid w:val="458D6C93"/>
    <w:rsid w:val="45AF476D"/>
    <w:rsid w:val="49B8455C"/>
    <w:rsid w:val="4A1257C5"/>
    <w:rsid w:val="4A7E53CA"/>
    <w:rsid w:val="4D15473D"/>
    <w:rsid w:val="4D534390"/>
    <w:rsid w:val="4D595112"/>
    <w:rsid w:val="4E6D46B7"/>
    <w:rsid w:val="4F8C6B6C"/>
    <w:rsid w:val="5079438A"/>
    <w:rsid w:val="5084660D"/>
    <w:rsid w:val="52BE7038"/>
    <w:rsid w:val="53DD70DB"/>
    <w:rsid w:val="54380D30"/>
    <w:rsid w:val="555B416B"/>
    <w:rsid w:val="565F6965"/>
    <w:rsid w:val="587908A8"/>
    <w:rsid w:val="58C5260A"/>
    <w:rsid w:val="5A243D5C"/>
    <w:rsid w:val="5A706D61"/>
    <w:rsid w:val="5C1B4EFF"/>
    <w:rsid w:val="5F2E487F"/>
    <w:rsid w:val="5F43462E"/>
    <w:rsid w:val="6093187E"/>
    <w:rsid w:val="6105453D"/>
    <w:rsid w:val="629F6A6C"/>
    <w:rsid w:val="64EF7337"/>
    <w:rsid w:val="66615FC4"/>
    <w:rsid w:val="66D439F4"/>
    <w:rsid w:val="670026AE"/>
    <w:rsid w:val="67DC0040"/>
    <w:rsid w:val="69A60125"/>
    <w:rsid w:val="69F035EC"/>
    <w:rsid w:val="6A4B6F7C"/>
    <w:rsid w:val="6AEE5503"/>
    <w:rsid w:val="6BF15113"/>
    <w:rsid w:val="6C844700"/>
    <w:rsid w:val="6E7FD857"/>
    <w:rsid w:val="6EB16F6E"/>
    <w:rsid w:val="6F8B7357"/>
    <w:rsid w:val="70CB63F1"/>
    <w:rsid w:val="71292DEB"/>
    <w:rsid w:val="77041BC2"/>
    <w:rsid w:val="77C756F2"/>
    <w:rsid w:val="77F739E6"/>
    <w:rsid w:val="78713BD3"/>
    <w:rsid w:val="7A3D0214"/>
    <w:rsid w:val="7B035A61"/>
    <w:rsid w:val="7B5C37F5"/>
    <w:rsid w:val="7CD275C8"/>
    <w:rsid w:val="7F0404A6"/>
    <w:rsid w:val="7F814DA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7883</Words>
  <Characters>9346</Characters>
  <Lines>30</Lines>
  <Paragraphs>8</Paragraphs>
  <TotalTime>4</TotalTime>
  <ScaleCrop>false</ScaleCrop>
  <LinksUpToDate>false</LinksUpToDate>
  <CharactersWithSpaces>9494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2025-09-30T12:57:37Z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